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7FB" w:rsidRPr="00E413C7" w:rsidRDefault="002047FB" w:rsidP="002047FB">
      <w:pPr>
        <w:pStyle w:val="Title"/>
        <w:rPr>
          <w:rFonts w:asciiTheme="minorHAnsi" w:hAnsiTheme="minorHAnsi"/>
          <w:sz w:val="40"/>
        </w:rPr>
      </w:pPr>
      <w:bookmarkStart w:id="0" w:name="_GoBack"/>
      <w:bookmarkEnd w:id="0"/>
      <w:r>
        <w:rPr>
          <w:rFonts w:asciiTheme="minorHAnsi" w:hAnsiTheme="minorHAnsi"/>
          <w:sz w:val="40"/>
        </w:rPr>
        <w:t>Opening Doors of Fairfield County 2015</w:t>
      </w:r>
    </w:p>
    <w:p w:rsidR="002047FB" w:rsidRPr="008C300F" w:rsidRDefault="002047FB" w:rsidP="002047FB">
      <w:pPr>
        <w:pStyle w:val="Title"/>
        <w:spacing w:after="0"/>
        <w:rPr>
          <w:rFonts w:asciiTheme="minorHAnsi" w:hAnsiTheme="minorHAnsi"/>
          <w:b/>
          <w:sz w:val="36"/>
        </w:rPr>
      </w:pPr>
      <w:r w:rsidRPr="008C300F">
        <w:rPr>
          <w:rFonts w:asciiTheme="minorHAnsi" w:hAnsiTheme="minorHAnsi"/>
          <w:b/>
          <w:sz w:val="36"/>
        </w:rPr>
        <w:t xml:space="preserve">Application </w:t>
      </w:r>
      <w:r w:rsidR="00115F6F">
        <w:rPr>
          <w:rFonts w:asciiTheme="minorHAnsi" w:hAnsiTheme="minorHAnsi"/>
          <w:b/>
          <w:sz w:val="36"/>
        </w:rPr>
        <w:t xml:space="preserve">for </w:t>
      </w:r>
      <w:r>
        <w:rPr>
          <w:rFonts w:asciiTheme="minorHAnsi" w:hAnsiTheme="minorHAnsi"/>
          <w:b/>
          <w:sz w:val="36"/>
        </w:rPr>
        <w:t xml:space="preserve">new Rapid Rehousing </w:t>
      </w:r>
      <w:r w:rsidRPr="008C300F">
        <w:rPr>
          <w:rFonts w:asciiTheme="minorHAnsi" w:hAnsiTheme="minorHAnsi"/>
          <w:b/>
          <w:sz w:val="36"/>
        </w:rPr>
        <w:t>Projects</w:t>
      </w:r>
    </w:p>
    <w:p w:rsidR="008F473A" w:rsidRPr="007E7DC1" w:rsidRDefault="008F473A" w:rsidP="008F473A">
      <w:pPr>
        <w:pStyle w:val="Default"/>
        <w:rPr>
          <w:rFonts w:asciiTheme="minorHAnsi" w:hAnsiTheme="minorHAnsi"/>
        </w:rPr>
      </w:pPr>
      <w:r w:rsidRPr="007E7DC1">
        <w:rPr>
          <w:rFonts w:asciiTheme="minorHAnsi" w:hAnsiTheme="minorHAnsi"/>
        </w:rPr>
        <w:t xml:space="preserve">This application has been released by </w:t>
      </w:r>
      <w:r w:rsidRPr="00E945FE">
        <w:rPr>
          <w:rFonts w:asciiTheme="minorHAnsi" w:hAnsiTheme="minorHAnsi"/>
          <w:b/>
        </w:rPr>
        <w:t>Opening Doors of Fairfield County (ODFC)/CT-503</w:t>
      </w:r>
      <w:r w:rsidRPr="007E7DC1">
        <w:rPr>
          <w:rFonts w:asciiTheme="minorHAnsi" w:hAnsiTheme="minorHAnsi"/>
        </w:rPr>
        <w:t xml:space="preserve"> to solicit proposals for </w:t>
      </w:r>
      <w:r w:rsidRPr="00096D99">
        <w:rPr>
          <w:rFonts w:asciiTheme="minorHAnsi" w:hAnsiTheme="minorHAnsi"/>
          <w:b/>
        </w:rPr>
        <w:t>Rapid Rehousing (RRH)</w:t>
      </w:r>
      <w:r w:rsidRPr="007E7DC1">
        <w:rPr>
          <w:rFonts w:asciiTheme="minorHAnsi" w:hAnsiTheme="minorHAnsi"/>
        </w:rPr>
        <w:t xml:space="preserve"> for individuals and families to be administered by the </w:t>
      </w:r>
      <w:r w:rsidRPr="00096D99">
        <w:rPr>
          <w:rFonts w:asciiTheme="minorHAnsi" w:hAnsiTheme="minorHAnsi"/>
          <w:b/>
        </w:rPr>
        <w:t xml:space="preserve">CT Department of </w:t>
      </w:r>
      <w:r w:rsidR="00096D99" w:rsidRPr="00096D99">
        <w:rPr>
          <w:rFonts w:asciiTheme="minorHAnsi" w:hAnsiTheme="minorHAnsi"/>
          <w:b/>
        </w:rPr>
        <w:t>Housing</w:t>
      </w:r>
      <w:r w:rsidR="00096D99">
        <w:rPr>
          <w:rFonts w:asciiTheme="minorHAnsi" w:hAnsiTheme="minorHAnsi"/>
          <w:b/>
        </w:rPr>
        <w:t>.  (The Department of Housing has been identified as the HUD grantee for this project.)</w:t>
      </w:r>
      <w:r w:rsidR="00096D99">
        <w:rPr>
          <w:rFonts w:asciiTheme="minorHAnsi" w:hAnsiTheme="minorHAnsi"/>
        </w:rPr>
        <w:t xml:space="preserve"> </w:t>
      </w:r>
      <w:r w:rsidR="00CD638E">
        <w:rPr>
          <w:rFonts w:asciiTheme="minorHAnsi" w:hAnsiTheme="minorHAnsi"/>
        </w:rPr>
        <w:t xml:space="preserve"> </w:t>
      </w:r>
      <w:r w:rsidRPr="007E7DC1">
        <w:rPr>
          <w:rFonts w:asciiTheme="minorHAnsi" w:hAnsiTheme="minorHAnsi"/>
        </w:rPr>
        <w:t xml:space="preserve">Funds will be awarded by HUD through NOFA (Notice of Funding Availability) for the FY2015 Funds in the Continuum of Care Program Competition </w:t>
      </w:r>
      <w:r w:rsidR="00B973CE" w:rsidRPr="007E7DC1">
        <w:rPr>
          <w:rFonts w:asciiTheme="minorHAnsi" w:hAnsiTheme="minorHAnsi"/>
        </w:rPr>
        <w:t xml:space="preserve">through </w:t>
      </w:r>
      <w:r w:rsidRPr="007E7DC1">
        <w:rPr>
          <w:rFonts w:asciiTheme="minorHAnsi" w:hAnsiTheme="minorHAnsi"/>
        </w:rPr>
        <w:t>a national competition using the scoring criteria defined in the FY15 NOFA.  (The ODFC region includes Bridgeport, Brookfield, Darien, Easton, Fairfield, Greenwich, Monroe, Newtown, New Canaan, New Fairfield, Norwalk, Redding, Ridgefield, Shelton, Sherman, Stamford, Stratford, Trumbull, Weston, Westport and Wilton.)</w:t>
      </w:r>
    </w:p>
    <w:p w:rsidR="002047FB" w:rsidRPr="00E945FE" w:rsidRDefault="002047FB" w:rsidP="002047FB">
      <w:pPr>
        <w:spacing w:line="240" w:lineRule="auto"/>
        <w:rPr>
          <w:bCs/>
          <w:color w:val="000000"/>
          <w:sz w:val="24"/>
        </w:rPr>
      </w:pPr>
    </w:p>
    <w:p w:rsidR="0074354A" w:rsidRPr="00115F6F" w:rsidRDefault="0074354A" w:rsidP="0074354A">
      <w:pPr>
        <w:pStyle w:val="Default"/>
        <w:numPr>
          <w:ilvl w:val="0"/>
          <w:numId w:val="5"/>
        </w:numPr>
        <w:rPr>
          <w:rFonts w:asciiTheme="minorHAnsi" w:hAnsiTheme="minorHAnsi"/>
          <w:b/>
          <w:u w:val="single"/>
        </w:rPr>
      </w:pPr>
      <w:r w:rsidRPr="00115F6F">
        <w:rPr>
          <w:rFonts w:asciiTheme="minorHAnsi" w:hAnsiTheme="minorHAnsi"/>
          <w:b/>
          <w:u w:val="single"/>
        </w:rPr>
        <w:t>Project Description.</w:t>
      </w:r>
    </w:p>
    <w:p w:rsidR="00B973CE" w:rsidRPr="00BF437C" w:rsidRDefault="008F473A" w:rsidP="00CD638E">
      <w:pPr>
        <w:pStyle w:val="Default"/>
        <w:rPr>
          <w:rFonts w:asciiTheme="minorHAnsi" w:hAnsiTheme="minorHAnsi"/>
        </w:rPr>
      </w:pPr>
      <w:r w:rsidRPr="00BF437C">
        <w:rPr>
          <w:rFonts w:asciiTheme="minorHAnsi" w:hAnsiTheme="minorHAnsi"/>
        </w:rPr>
        <w:t xml:space="preserve">Total potential new funding level </w:t>
      </w:r>
      <w:r w:rsidR="00B973CE" w:rsidRPr="00BF437C">
        <w:rPr>
          <w:rFonts w:asciiTheme="minorHAnsi" w:hAnsiTheme="minorHAnsi"/>
        </w:rPr>
        <w:t xml:space="preserve">for projects, </w:t>
      </w:r>
      <w:r w:rsidRPr="00BF437C">
        <w:rPr>
          <w:rFonts w:asciiTheme="minorHAnsi" w:hAnsiTheme="minorHAnsi"/>
        </w:rPr>
        <w:t>includ</w:t>
      </w:r>
      <w:r w:rsidR="00B973CE" w:rsidRPr="00BF437C">
        <w:rPr>
          <w:rFonts w:asciiTheme="minorHAnsi" w:hAnsiTheme="minorHAnsi"/>
        </w:rPr>
        <w:t>ing this R</w:t>
      </w:r>
      <w:r w:rsidRPr="00BF437C">
        <w:rPr>
          <w:rFonts w:asciiTheme="minorHAnsi" w:hAnsiTheme="minorHAnsi"/>
        </w:rPr>
        <w:t xml:space="preserve">RH project </w:t>
      </w:r>
      <w:r w:rsidR="00B973CE" w:rsidRPr="00BF437C">
        <w:rPr>
          <w:rFonts w:asciiTheme="minorHAnsi" w:hAnsiTheme="minorHAnsi"/>
        </w:rPr>
        <w:t xml:space="preserve">is </w:t>
      </w:r>
      <w:r w:rsidRPr="00BF437C">
        <w:rPr>
          <w:rFonts w:asciiTheme="minorHAnsi" w:hAnsiTheme="minorHAnsi"/>
        </w:rPr>
        <w:t xml:space="preserve">determined </w:t>
      </w:r>
      <w:r w:rsidR="00B973CE" w:rsidRPr="00BF437C">
        <w:rPr>
          <w:rFonts w:asciiTheme="minorHAnsi" w:hAnsiTheme="minorHAnsi"/>
        </w:rPr>
        <w:t xml:space="preserve">at </w:t>
      </w:r>
      <w:r w:rsidRPr="00BF437C">
        <w:rPr>
          <w:rFonts w:asciiTheme="minorHAnsi" w:hAnsiTheme="minorHAnsi"/>
        </w:rPr>
        <w:t>15% of ODFC Final Pro Rata Need</w:t>
      </w:r>
      <w:r w:rsidR="00703DE2" w:rsidRPr="00BF437C">
        <w:rPr>
          <w:rFonts w:asciiTheme="minorHAnsi" w:hAnsiTheme="minorHAnsi"/>
        </w:rPr>
        <w:t xml:space="preserve">.  </w:t>
      </w:r>
      <w:r w:rsidR="00B973CE" w:rsidRPr="00BF437C">
        <w:rPr>
          <w:rFonts w:asciiTheme="minorHAnsi" w:hAnsiTheme="minorHAnsi"/>
          <w:b/>
        </w:rPr>
        <w:t>ODFC has prioritized</w:t>
      </w:r>
      <w:r w:rsidR="00DC4EE4">
        <w:rPr>
          <w:rFonts w:asciiTheme="minorHAnsi" w:hAnsiTheme="minorHAnsi"/>
          <w:b/>
        </w:rPr>
        <w:t xml:space="preserve"> $</w:t>
      </w:r>
      <w:r w:rsidRPr="00BF437C">
        <w:rPr>
          <w:rFonts w:asciiTheme="minorHAnsi" w:hAnsiTheme="minorHAnsi"/>
          <w:b/>
        </w:rPr>
        <w:t xml:space="preserve">367,825 </w:t>
      </w:r>
      <w:r w:rsidR="00B973CE" w:rsidRPr="00BF437C">
        <w:rPr>
          <w:rFonts w:asciiTheme="minorHAnsi" w:hAnsiTheme="minorHAnsi"/>
          <w:b/>
        </w:rPr>
        <w:t xml:space="preserve">toward </w:t>
      </w:r>
      <w:r w:rsidR="00BF437C">
        <w:rPr>
          <w:rFonts w:asciiTheme="minorHAnsi" w:hAnsiTheme="minorHAnsi"/>
          <w:b/>
        </w:rPr>
        <w:t>a</w:t>
      </w:r>
      <w:r w:rsidR="006E2597">
        <w:rPr>
          <w:rFonts w:asciiTheme="minorHAnsi" w:hAnsiTheme="minorHAnsi"/>
          <w:b/>
        </w:rPr>
        <w:t>n Opening Doors of Fairfield County Rapid Rehousing (ODFC-</w:t>
      </w:r>
      <w:r w:rsidRPr="00BF437C">
        <w:rPr>
          <w:rFonts w:asciiTheme="minorHAnsi" w:hAnsiTheme="minorHAnsi"/>
          <w:b/>
        </w:rPr>
        <w:t xml:space="preserve"> RRH</w:t>
      </w:r>
      <w:r w:rsidR="006E2597">
        <w:rPr>
          <w:rFonts w:asciiTheme="minorHAnsi" w:hAnsiTheme="minorHAnsi"/>
          <w:b/>
        </w:rPr>
        <w:t>)</w:t>
      </w:r>
      <w:r w:rsidRPr="00BF437C">
        <w:rPr>
          <w:rFonts w:asciiTheme="minorHAnsi" w:hAnsiTheme="minorHAnsi"/>
          <w:b/>
        </w:rPr>
        <w:t xml:space="preserve"> bonus project for consideratio</w:t>
      </w:r>
      <w:r w:rsidR="00B973CE" w:rsidRPr="00BF437C">
        <w:rPr>
          <w:rFonts w:asciiTheme="minorHAnsi" w:hAnsiTheme="minorHAnsi"/>
          <w:b/>
        </w:rPr>
        <w:t>n</w:t>
      </w:r>
      <w:r w:rsidR="00B973CE" w:rsidRPr="00BF437C">
        <w:rPr>
          <w:rFonts w:asciiTheme="minorHAnsi" w:hAnsiTheme="minorHAnsi"/>
        </w:rPr>
        <w:t xml:space="preserve">. </w:t>
      </w:r>
      <w:r w:rsidR="00DC4EE4">
        <w:rPr>
          <w:rFonts w:asciiTheme="minorHAnsi" w:hAnsiTheme="minorHAnsi"/>
        </w:rPr>
        <w:t xml:space="preserve"> </w:t>
      </w:r>
      <w:r w:rsidR="00B973CE" w:rsidRPr="00BF437C">
        <w:rPr>
          <w:rFonts w:asciiTheme="minorHAnsi" w:hAnsiTheme="minorHAnsi"/>
        </w:rPr>
        <w:t xml:space="preserve">ODFC is seeking proposals from eligible </w:t>
      </w:r>
      <w:r w:rsidR="00DC4EE4" w:rsidRPr="00DC4EE4">
        <w:rPr>
          <w:rFonts w:asciiTheme="minorHAnsi" w:hAnsiTheme="minorHAnsi"/>
        </w:rPr>
        <w:t>501(c</w:t>
      </w:r>
      <w:proofErr w:type="gramStart"/>
      <w:r w:rsidR="00DC4EE4" w:rsidRPr="00DC4EE4">
        <w:rPr>
          <w:rFonts w:asciiTheme="minorHAnsi" w:hAnsiTheme="minorHAnsi"/>
        </w:rPr>
        <w:t>)(</w:t>
      </w:r>
      <w:proofErr w:type="gramEnd"/>
      <w:r w:rsidR="00DC4EE4" w:rsidRPr="00DC4EE4">
        <w:rPr>
          <w:rFonts w:asciiTheme="minorHAnsi" w:hAnsiTheme="minorHAnsi"/>
        </w:rPr>
        <w:t>3)</w:t>
      </w:r>
      <w:r w:rsidR="00DC4EE4">
        <w:rPr>
          <w:rFonts w:asciiTheme="minorHAnsi" w:hAnsiTheme="minorHAnsi"/>
        </w:rPr>
        <w:t xml:space="preserve"> </w:t>
      </w:r>
      <w:r w:rsidR="00B973CE" w:rsidRPr="00BF437C">
        <w:rPr>
          <w:rFonts w:asciiTheme="minorHAnsi" w:hAnsiTheme="minorHAnsi"/>
        </w:rPr>
        <w:t xml:space="preserve">nonprofit organizations to provide </w:t>
      </w:r>
      <w:r w:rsidR="00B07088" w:rsidRPr="00BF437C">
        <w:rPr>
          <w:rFonts w:asciiTheme="minorHAnsi" w:hAnsiTheme="minorHAnsi"/>
        </w:rPr>
        <w:t xml:space="preserve">support services via </w:t>
      </w:r>
      <w:r w:rsidR="00B973CE" w:rsidRPr="00BF437C">
        <w:rPr>
          <w:rFonts w:asciiTheme="minorHAnsi" w:hAnsiTheme="minorHAnsi"/>
        </w:rPr>
        <w:t>housing relocation and stabilization services</w:t>
      </w:r>
      <w:r w:rsidR="00DC4EE4">
        <w:rPr>
          <w:rFonts w:asciiTheme="minorHAnsi" w:hAnsiTheme="minorHAnsi"/>
        </w:rPr>
        <w:t>,</w:t>
      </w:r>
      <w:r w:rsidR="00CC1BD6" w:rsidRPr="00BF437C">
        <w:rPr>
          <w:rFonts w:asciiTheme="minorHAnsi" w:hAnsiTheme="minorHAnsi"/>
        </w:rPr>
        <w:t xml:space="preserve"> </w:t>
      </w:r>
      <w:r w:rsidR="00B973CE" w:rsidRPr="00BF437C">
        <w:rPr>
          <w:rFonts w:asciiTheme="minorHAnsi" w:hAnsiTheme="minorHAnsi"/>
        </w:rPr>
        <w:t>as necessary</w:t>
      </w:r>
      <w:r w:rsidR="00DC4EE4">
        <w:rPr>
          <w:rFonts w:asciiTheme="minorHAnsi" w:hAnsiTheme="minorHAnsi"/>
        </w:rPr>
        <w:t>,</w:t>
      </w:r>
      <w:r w:rsidR="00B973CE" w:rsidRPr="00BF437C">
        <w:rPr>
          <w:rFonts w:asciiTheme="minorHAnsi" w:hAnsiTheme="minorHAnsi"/>
        </w:rPr>
        <w:t xml:space="preserve"> to assist individuals and families living in shelters or in places not meant for human habitation (for example, living on the street or in a car) to move as quickly as possible into permanent housing </w:t>
      </w:r>
      <w:r w:rsidR="00703DE2" w:rsidRPr="00BF437C">
        <w:rPr>
          <w:rFonts w:asciiTheme="minorHAnsi" w:hAnsiTheme="minorHAnsi"/>
        </w:rPr>
        <w:t xml:space="preserve">with a goal of </w:t>
      </w:r>
      <w:r w:rsidR="00B973CE" w:rsidRPr="00BF437C">
        <w:rPr>
          <w:rFonts w:asciiTheme="minorHAnsi" w:hAnsiTheme="minorHAnsi"/>
        </w:rPr>
        <w:t>achiev</w:t>
      </w:r>
      <w:r w:rsidR="00703DE2" w:rsidRPr="00BF437C">
        <w:rPr>
          <w:rFonts w:asciiTheme="minorHAnsi" w:hAnsiTheme="minorHAnsi"/>
        </w:rPr>
        <w:t>ing</w:t>
      </w:r>
      <w:r w:rsidR="00B973CE" w:rsidRPr="00BF437C">
        <w:rPr>
          <w:rFonts w:asciiTheme="minorHAnsi" w:hAnsiTheme="minorHAnsi"/>
        </w:rPr>
        <w:t xml:space="preserve"> housing stability. </w:t>
      </w:r>
      <w:r w:rsidR="00DC4EE4">
        <w:rPr>
          <w:rFonts w:asciiTheme="minorHAnsi" w:hAnsiTheme="minorHAnsi"/>
        </w:rPr>
        <w:t xml:space="preserve"> </w:t>
      </w:r>
      <w:r w:rsidR="00B973CE" w:rsidRPr="00BF437C">
        <w:rPr>
          <w:rFonts w:asciiTheme="minorHAnsi" w:hAnsiTheme="minorHAnsi"/>
        </w:rPr>
        <w:t xml:space="preserve">Services will be provided within a specified regional catchment area </w:t>
      </w:r>
      <w:r w:rsidR="00CC1BD6" w:rsidRPr="00BF437C">
        <w:rPr>
          <w:rFonts w:asciiTheme="minorHAnsi" w:hAnsiTheme="minorHAnsi"/>
        </w:rPr>
        <w:t xml:space="preserve">(as described above) </w:t>
      </w:r>
      <w:r w:rsidR="00B973CE" w:rsidRPr="00BF437C">
        <w:rPr>
          <w:rFonts w:asciiTheme="minorHAnsi" w:hAnsiTheme="minorHAnsi"/>
        </w:rPr>
        <w:t xml:space="preserve">and </w:t>
      </w:r>
      <w:r w:rsidR="00703DE2" w:rsidRPr="00BF437C">
        <w:rPr>
          <w:rFonts w:asciiTheme="minorHAnsi" w:hAnsiTheme="minorHAnsi"/>
        </w:rPr>
        <w:t xml:space="preserve">applicants from </w:t>
      </w:r>
      <w:r w:rsidR="00DC4EE4">
        <w:rPr>
          <w:rFonts w:asciiTheme="minorHAnsi" w:hAnsiTheme="minorHAnsi"/>
        </w:rPr>
        <w:t>the three sub-</w:t>
      </w:r>
      <w:r w:rsidR="00B973CE" w:rsidRPr="00BF437C">
        <w:rPr>
          <w:rFonts w:asciiTheme="minorHAnsi" w:hAnsiTheme="minorHAnsi"/>
        </w:rPr>
        <w:t xml:space="preserve">regions within the CT 503 jurisdiction </w:t>
      </w:r>
      <w:r w:rsidR="00B4210B" w:rsidRPr="00BF437C">
        <w:rPr>
          <w:rFonts w:asciiTheme="minorHAnsi" w:hAnsiTheme="minorHAnsi"/>
        </w:rPr>
        <w:t>(</w:t>
      </w:r>
      <w:r w:rsidR="00DC4EE4">
        <w:rPr>
          <w:rFonts w:asciiTheme="minorHAnsi" w:hAnsiTheme="minorHAnsi"/>
        </w:rPr>
        <w:t>Greater Bridgeport, G</w:t>
      </w:r>
      <w:r w:rsidR="00B973CE" w:rsidRPr="00BF437C">
        <w:rPr>
          <w:rFonts w:asciiTheme="minorHAnsi" w:hAnsiTheme="minorHAnsi"/>
        </w:rPr>
        <w:t>reater Norwalk and Stamford</w:t>
      </w:r>
      <w:r w:rsidR="00703DE2" w:rsidRPr="00BF437C">
        <w:rPr>
          <w:rFonts w:asciiTheme="minorHAnsi" w:hAnsiTheme="minorHAnsi"/>
        </w:rPr>
        <w:t>-Greenwich</w:t>
      </w:r>
      <w:r w:rsidR="00B4210B" w:rsidRPr="00BF437C">
        <w:rPr>
          <w:rFonts w:asciiTheme="minorHAnsi" w:hAnsiTheme="minorHAnsi"/>
        </w:rPr>
        <w:t>)</w:t>
      </w:r>
      <w:r w:rsidR="00703DE2" w:rsidRPr="00BF437C">
        <w:rPr>
          <w:rFonts w:asciiTheme="minorHAnsi" w:hAnsiTheme="minorHAnsi"/>
        </w:rPr>
        <w:t xml:space="preserve"> are encouraged to apply</w:t>
      </w:r>
      <w:r w:rsidR="00703DE2" w:rsidRPr="007E7DC1">
        <w:rPr>
          <w:rFonts w:asciiTheme="minorHAnsi" w:hAnsiTheme="minorHAnsi"/>
          <w:color w:val="auto"/>
        </w:rPr>
        <w:t xml:space="preserve">.  </w:t>
      </w:r>
      <w:r w:rsidR="00BF437C" w:rsidRPr="007E7DC1">
        <w:rPr>
          <w:rFonts w:asciiTheme="minorHAnsi" w:hAnsiTheme="minorHAnsi"/>
          <w:b/>
          <w:color w:val="auto"/>
        </w:rPr>
        <w:t>Sub</w:t>
      </w:r>
      <w:r w:rsidR="00DC4EE4">
        <w:rPr>
          <w:rFonts w:asciiTheme="minorHAnsi" w:hAnsiTheme="minorHAnsi"/>
          <w:b/>
          <w:color w:val="auto"/>
        </w:rPr>
        <w:t>-</w:t>
      </w:r>
      <w:r w:rsidR="00BF437C" w:rsidRPr="007E7DC1">
        <w:rPr>
          <w:rFonts w:asciiTheme="minorHAnsi" w:hAnsiTheme="minorHAnsi"/>
          <w:b/>
          <w:color w:val="auto"/>
        </w:rPr>
        <w:t xml:space="preserve">grantee contracts will be </w:t>
      </w:r>
      <w:r w:rsidR="0071087B" w:rsidRPr="007E7DC1">
        <w:rPr>
          <w:rFonts w:asciiTheme="minorHAnsi" w:hAnsiTheme="minorHAnsi"/>
          <w:b/>
          <w:color w:val="auto"/>
        </w:rPr>
        <w:t xml:space="preserve">assigned </w:t>
      </w:r>
      <w:r w:rsidR="00096D99" w:rsidRPr="007E7DC1">
        <w:rPr>
          <w:rFonts w:asciiTheme="minorHAnsi" w:hAnsiTheme="minorHAnsi"/>
          <w:b/>
          <w:color w:val="auto"/>
        </w:rPr>
        <w:t>to</w:t>
      </w:r>
      <w:r w:rsidR="0071087B" w:rsidRPr="007E7DC1">
        <w:rPr>
          <w:rFonts w:asciiTheme="minorHAnsi" w:hAnsiTheme="minorHAnsi"/>
          <w:b/>
          <w:color w:val="auto"/>
        </w:rPr>
        <w:t xml:space="preserve"> </w:t>
      </w:r>
      <w:r w:rsidR="00DC4EE4">
        <w:rPr>
          <w:rFonts w:asciiTheme="minorHAnsi" w:hAnsiTheme="minorHAnsi"/>
          <w:b/>
          <w:color w:val="auto"/>
        </w:rPr>
        <w:t>at least 1 regional sub-</w:t>
      </w:r>
      <w:r w:rsidR="00BF437C" w:rsidRPr="007E7DC1">
        <w:rPr>
          <w:rFonts w:asciiTheme="minorHAnsi" w:hAnsiTheme="minorHAnsi"/>
          <w:b/>
          <w:color w:val="auto"/>
        </w:rPr>
        <w:t xml:space="preserve">grantee for the entire ODFC region </w:t>
      </w:r>
      <w:r w:rsidR="00BF437C" w:rsidRPr="007E7DC1">
        <w:rPr>
          <w:rFonts w:asciiTheme="minorHAnsi" w:hAnsiTheme="minorHAnsi"/>
          <w:b/>
          <w:i/>
          <w:color w:val="auto"/>
          <w:u w:val="single"/>
        </w:rPr>
        <w:t>OR</w:t>
      </w:r>
      <w:r w:rsidR="00BF437C" w:rsidRPr="007E7DC1">
        <w:rPr>
          <w:rFonts w:asciiTheme="minorHAnsi" w:hAnsiTheme="minorHAnsi"/>
          <w:b/>
          <w:color w:val="auto"/>
        </w:rPr>
        <w:t xml:space="preserve"> up to 3 sub grantees located within the region.</w:t>
      </w:r>
      <w:r w:rsidR="009F085F" w:rsidRPr="007E7DC1">
        <w:rPr>
          <w:rFonts w:asciiTheme="minorHAnsi" w:hAnsiTheme="minorHAnsi"/>
          <w:b/>
          <w:color w:val="auto"/>
        </w:rPr>
        <w:t xml:space="preserve"> </w:t>
      </w:r>
      <w:r w:rsidR="00DC4EE4">
        <w:rPr>
          <w:rFonts w:asciiTheme="minorHAnsi" w:hAnsiTheme="minorHAnsi"/>
          <w:b/>
          <w:color w:val="auto"/>
        </w:rPr>
        <w:t xml:space="preserve"> The selection of the sub-</w:t>
      </w:r>
      <w:r w:rsidR="009F085F" w:rsidRPr="007E7DC1">
        <w:rPr>
          <w:rFonts w:asciiTheme="minorHAnsi" w:hAnsiTheme="minorHAnsi"/>
          <w:b/>
          <w:color w:val="auto"/>
        </w:rPr>
        <w:t>grantee</w:t>
      </w:r>
      <w:r w:rsidR="0071087B" w:rsidRPr="007E7DC1">
        <w:rPr>
          <w:rFonts w:asciiTheme="minorHAnsi" w:hAnsiTheme="minorHAnsi"/>
          <w:b/>
          <w:color w:val="auto"/>
        </w:rPr>
        <w:t>(s)</w:t>
      </w:r>
      <w:r w:rsidR="009F085F" w:rsidRPr="007E7DC1">
        <w:rPr>
          <w:rFonts w:asciiTheme="minorHAnsi" w:hAnsiTheme="minorHAnsi"/>
          <w:b/>
          <w:color w:val="auto"/>
        </w:rPr>
        <w:t xml:space="preserve"> will be </w:t>
      </w:r>
      <w:r w:rsidR="00E945FE" w:rsidRPr="007E7DC1">
        <w:rPr>
          <w:rFonts w:asciiTheme="minorHAnsi" w:hAnsiTheme="minorHAnsi"/>
          <w:b/>
          <w:color w:val="auto"/>
        </w:rPr>
        <w:t xml:space="preserve">determined </w:t>
      </w:r>
      <w:r w:rsidR="009F085F" w:rsidRPr="007E7DC1">
        <w:rPr>
          <w:rFonts w:asciiTheme="minorHAnsi" w:hAnsiTheme="minorHAnsi"/>
          <w:b/>
          <w:color w:val="auto"/>
        </w:rPr>
        <w:t>by the pool of applicants that respond to this RFP</w:t>
      </w:r>
      <w:r w:rsidR="0071087B" w:rsidRPr="007E7DC1">
        <w:rPr>
          <w:rFonts w:asciiTheme="minorHAnsi" w:hAnsiTheme="minorHAnsi"/>
          <w:b/>
          <w:color w:val="auto"/>
        </w:rPr>
        <w:t>.</w:t>
      </w:r>
      <w:r w:rsidR="009F085F" w:rsidRPr="00DC4EE4">
        <w:rPr>
          <w:rFonts w:asciiTheme="minorHAnsi" w:hAnsiTheme="minorHAnsi"/>
          <w:color w:val="auto"/>
        </w:rPr>
        <w:t xml:space="preserve">  </w:t>
      </w:r>
      <w:r w:rsidR="00703DE2" w:rsidRPr="007E7DC1">
        <w:rPr>
          <w:rFonts w:asciiTheme="minorHAnsi" w:hAnsiTheme="minorHAnsi"/>
          <w:color w:val="auto"/>
        </w:rPr>
        <w:t xml:space="preserve">The </w:t>
      </w:r>
      <w:r w:rsidR="00703DE2" w:rsidRPr="00BF437C">
        <w:rPr>
          <w:rFonts w:asciiTheme="minorHAnsi" w:hAnsiTheme="minorHAnsi"/>
        </w:rPr>
        <w:t xml:space="preserve">project will be </w:t>
      </w:r>
      <w:r w:rsidR="00B4210B" w:rsidRPr="00BF437C">
        <w:rPr>
          <w:rFonts w:asciiTheme="minorHAnsi" w:hAnsiTheme="minorHAnsi"/>
        </w:rPr>
        <w:t>delineated</w:t>
      </w:r>
      <w:r w:rsidR="00703DE2" w:rsidRPr="00BF437C">
        <w:rPr>
          <w:rFonts w:asciiTheme="minorHAnsi" w:hAnsiTheme="minorHAnsi"/>
        </w:rPr>
        <w:t xml:space="preserve"> </w:t>
      </w:r>
      <w:r w:rsidR="0071087B">
        <w:rPr>
          <w:rFonts w:asciiTheme="minorHAnsi" w:hAnsiTheme="minorHAnsi"/>
        </w:rPr>
        <w:t xml:space="preserve">across </w:t>
      </w:r>
      <w:r w:rsidR="00703DE2" w:rsidRPr="00BF437C">
        <w:rPr>
          <w:rFonts w:asciiTheme="minorHAnsi" w:hAnsiTheme="minorHAnsi"/>
        </w:rPr>
        <w:t>target populations as follows:</w:t>
      </w:r>
    </w:p>
    <w:p w:rsidR="00703DE2" w:rsidRDefault="00703DE2" w:rsidP="00703DE2">
      <w:pPr>
        <w:pStyle w:val="Default"/>
        <w:numPr>
          <w:ilvl w:val="0"/>
          <w:numId w:val="1"/>
        </w:numPr>
        <w:rPr>
          <w:rFonts w:asciiTheme="minorHAnsi" w:hAnsiTheme="minorHAnsi"/>
          <w:b/>
        </w:rPr>
      </w:pPr>
      <w:r>
        <w:rPr>
          <w:rFonts w:asciiTheme="minorHAnsi" w:hAnsiTheme="minorHAnsi"/>
          <w:b/>
        </w:rPr>
        <w:t xml:space="preserve">½ of funding </w:t>
      </w:r>
      <w:r w:rsidR="00B112FA">
        <w:rPr>
          <w:rFonts w:asciiTheme="minorHAnsi" w:hAnsiTheme="minorHAnsi"/>
          <w:b/>
        </w:rPr>
        <w:t xml:space="preserve">available </w:t>
      </w:r>
      <w:r>
        <w:rPr>
          <w:rFonts w:asciiTheme="minorHAnsi" w:hAnsiTheme="minorHAnsi"/>
          <w:b/>
        </w:rPr>
        <w:t>to be allocated to homeless individuals; ½ to be allocated to homeless families</w:t>
      </w:r>
    </w:p>
    <w:p w:rsidR="00703DE2" w:rsidRPr="007E7DC1" w:rsidRDefault="00703DE2" w:rsidP="00B4210B">
      <w:pPr>
        <w:pStyle w:val="Default"/>
        <w:numPr>
          <w:ilvl w:val="1"/>
          <w:numId w:val="1"/>
        </w:numPr>
        <w:rPr>
          <w:rFonts w:asciiTheme="minorHAnsi" w:hAnsiTheme="minorHAnsi"/>
        </w:rPr>
      </w:pPr>
      <w:r w:rsidRPr="007E7DC1">
        <w:rPr>
          <w:rFonts w:asciiTheme="minorHAnsi" w:hAnsiTheme="minorHAnsi"/>
        </w:rPr>
        <w:t>Target populations will be extracted from the universe of the Fairfield County Coordina</w:t>
      </w:r>
      <w:r w:rsidR="00CC1BD6" w:rsidRPr="007E7DC1">
        <w:rPr>
          <w:rFonts w:asciiTheme="minorHAnsi" w:hAnsiTheme="minorHAnsi"/>
        </w:rPr>
        <w:t>ted Access Housing Registry</w:t>
      </w:r>
    </w:p>
    <w:p w:rsidR="00CC1BD6" w:rsidRPr="007E7DC1" w:rsidRDefault="00CC1BD6" w:rsidP="00B4210B">
      <w:pPr>
        <w:pStyle w:val="Default"/>
        <w:numPr>
          <w:ilvl w:val="1"/>
          <w:numId w:val="1"/>
        </w:numPr>
        <w:rPr>
          <w:rFonts w:asciiTheme="minorHAnsi" w:hAnsiTheme="minorHAnsi"/>
        </w:rPr>
      </w:pPr>
      <w:r w:rsidRPr="007E7DC1">
        <w:rPr>
          <w:rFonts w:asciiTheme="minorHAnsi" w:hAnsiTheme="minorHAnsi"/>
        </w:rPr>
        <w:t xml:space="preserve">All eligible clients to be assessed and prioritized via the use </w:t>
      </w:r>
      <w:r w:rsidR="00DC4EE4">
        <w:rPr>
          <w:rFonts w:asciiTheme="minorHAnsi" w:hAnsiTheme="minorHAnsi"/>
        </w:rPr>
        <w:t xml:space="preserve">the </w:t>
      </w:r>
      <w:r w:rsidRPr="007E7DC1">
        <w:rPr>
          <w:rFonts w:asciiTheme="minorHAnsi" w:hAnsiTheme="minorHAnsi"/>
        </w:rPr>
        <w:t>ODFC common assessment tool, the VI-SPDAT</w:t>
      </w:r>
      <w:r w:rsidR="00B4210B" w:rsidRPr="007E7DC1">
        <w:rPr>
          <w:rFonts w:asciiTheme="minorHAnsi" w:hAnsiTheme="minorHAnsi"/>
        </w:rPr>
        <w:t>,</w:t>
      </w:r>
      <w:r w:rsidRPr="007E7DC1">
        <w:rPr>
          <w:rFonts w:asciiTheme="minorHAnsi" w:hAnsiTheme="minorHAnsi"/>
        </w:rPr>
        <w:t xml:space="preserve"> and score </w:t>
      </w:r>
      <w:r w:rsidR="009744A6" w:rsidRPr="007E7DC1">
        <w:rPr>
          <w:rFonts w:asciiTheme="minorHAnsi" w:hAnsiTheme="minorHAnsi"/>
        </w:rPr>
        <w:t xml:space="preserve">must be </w:t>
      </w:r>
      <w:r w:rsidRPr="007E7DC1">
        <w:rPr>
          <w:rFonts w:asciiTheme="minorHAnsi" w:hAnsiTheme="minorHAnsi"/>
        </w:rPr>
        <w:t>within the appropriate range for the RRH level of care</w:t>
      </w:r>
      <w:r w:rsidR="0009077D">
        <w:rPr>
          <w:rFonts w:asciiTheme="minorHAnsi" w:hAnsiTheme="minorHAnsi"/>
        </w:rPr>
        <w:t xml:space="preserve"> </w:t>
      </w:r>
      <w:r w:rsidR="00024AC6">
        <w:rPr>
          <w:rFonts w:asciiTheme="minorHAnsi" w:hAnsiTheme="minorHAnsi"/>
        </w:rPr>
        <w:t>as determined by the Fairfield County C</w:t>
      </w:r>
      <w:r w:rsidR="00E94B04">
        <w:rPr>
          <w:rFonts w:asciiTheme="minorHAnsi" w:hAnsiTheme="minorHAnsi"/>
        </w:rPr>
        <w:t>oordinated Access Network (FC-CAN)</w:t>
      </w:r>
      <w:r w:rsidR="00024AC6">
        <w:rPr>
          <w:rFonts w:asciiTheme="minorHAnsi" w:hAnsiTheme="minorHAnsi"/>
        </w:rPr>
        <w:t xml:space="preserve">. </w:t>
      </w:r>
      <w:r w:rsidR="0009077D">
        <w:rPr>
          <w:rFonts w:asciiTheme="minorHAnsi" w:hAnsiTheme="minorHAnsi"/>
        </w:rPr>
        <w:t xml:space="preserve"> </w:t>
      </w:r>
    </w:p>
    <w:p w:rsidR="00B973CE" w:rsidRPr="007E7DC1" w:rsidRDefault="00B973CE" w:rsidP="008F473A">
      <w:pPr>
        <w:pStyle w:val="Default"/>
        <w:rPr>
          <w:rFonts w:asciiTheme="minorHAnsi" w:hAnsiTheme="minorHAnsi"/>
        </w:rPr>
      </w:pPr>
    </w:p>
    <w:p w:rsidR="00542C89" w:rsidRDefault="009744A6" w:rsidP="0074354A">
      <w:pPr>
        <w:pStyle w:val="Default"/>
        <w:numPr>
          <w:ilvl w:val="0"/>
          <w:numId w:val="1"/>
        </w:numPr>
        <w:rPr>
          <w:rFonts w:asciiTheme="minorHAnsi" w:hAnsiTheme="minorHAnsi"/>
        </w:rPr>
      </w:pPr>
      <w:r>
        <w:rPr>
          <w:rFonts w:asciiTheme="minorHAnsi" w:hAnsiTheme="minorHAnsi"/>
        </w:rPr>
        <w:t xml:space="preserve">Attempts will be made to divert households </w:t>
      </w:r>
      <w:r w:rsidR="00703DE2" w:rsidRPr="009744A6">
        <w:rPr>
          <w:rFonts w:asciiTheme="minorHAnsi" w:hAnsiTheme="minorHAnsi"/>
        </w:rPr>
        <w:t>from entering</w:t>
      </w:r>
      <w:r w:rsidR="006A1C0B" w:rsidRPr="009744A6">
        <w:rPr>
          <w:rFonts w:asciiTheme="minorHAnsi" w:hAnsiTheme="minorHAnsi"/>
        </w:rPr>
        <w:t xml:space="preserve"> </w:t>
      </w:r>
      <w:r w:rsidR="00703DE2" w:rsidRPr="009744A6">
        <w:rPr>
          <w:rFonts w:asciiTheme="minorHAnsi" w:hAnsiTheme="minorHAnsi"/>
        </w:rPr>
        <w:t xml:space="preserve">emergency shelter as a result of </w:t>
      </w:r>
      <w:r>
        <w:rPr>
          <w:rFonts w:asciiTheme="minorHAnsi" w:hAnsiTheme="minorHAnsi"/>
        </w:rPr>
        <w:t>the ODFC</w:t>
      </w:r>
      <w:r w:rsidR="00E94B04">
        <w:rPr>
          <w:rFonts w:asciiTheme="minorHAnsi" w:hAnsiTheme="minorHAnsi"/>
        </w:rPr>
        <w:t>-</w:t>
      </w:r>
      <w:r>
        <w:rPr>
          <w:rFonts w:asciiTheme="minorHAnsi" w:hAnsiTheme="minorHAnsi"/>
        </w:rPr>
        <w:t xml:space="preserve"> RRH funds, but if necessary to enter a shelter</w:t>
      </w:r>
      <w:r w:rsidR="00C80831">
        <w:rPr>
          <w:rFonts w:asciiTheme="minorHAnsi" w:hAnsiTheme="minorHAnsi"/>
        </w:rPr>
        <w:t xml:space="preserve">, </w:t>
      </w:r>
      <w:r>
        <w:rPr>
          <w:rFonts w:asciiTheme="minorHAnsi" w:hAnsiTheme="minorHAnsi"/>
        </w:rPr>
        <w:t xml:space="preserve">the goal will be for the household to exit the shelter and enter permanent housing within 30 days. </w:t>
      </w:r>
    </w:p>
    <w:p w:rsidR="0074354A" w:rsidRDefault="0074354A" w:rsidP="006A1C0B">
      <w:pPr>
        <w:pStyle w:val="Default"/>
        <w:rPr>
          <w:rFonts w:asciiTheme="minorHAnsi" w:hAnsiTheme="minorHAnsi"/>
        </w:rPr>
      </w:pPr>
    </w:p>
    <w:p w:rsidR="0074354A" w:rsidRPr="0074354A" w:rsidRDefault="009744A6" w:rsidP="0074354A">
      <w:pPr>
        <w:pStyle w:val="Default"/>
        <w:numPr>
          <w:ilvl w:val="0"/>
          <w:numId w:val="6"/>
        </w:numPr>
        <w:rPr>
          <w:rFonts w:asciiTheme="minorHAnsi" w:hAnsiTheme="minorHAnsi"/>
          <w:b/>
          <w:i/>
        </w:rPr>
      </w:pPr>
      <w:r w:rsidRPr="00B07088">
        <w:rPr>
          <w:rFonts w:asciiTheme="minorHAnsi" w:hAnsiTheme="minorHAnsi"/>
          <w:b/>
        </w:rPr>
        <w:lastRenderedPageBreak/>
        <w:t>Households must be identified as literally homeless at the time of entry into the ODFC</w:t>
      </w:r>
      <w:r w:rsidR="00E94B04">
        <w:rPr>
          <w:rFonts w:asciiTheme="minorHAnsi" w:hAnsiTheme="minorHAnsi"/>
          <w:b/>
        </w:rPr>
        <w:t>-</w:t>
      </w:r>
      <w:r w:rsidRPr="00B07088">
        <w:rPr>
          <w:rFonts w:asciiTheme="minorHAnsi" w:hAnsiTheme="minorHAnsi"/>
          <w:b/>
        </w:rPr>
        <w:t>RRH program under the following definition</w:t>
      </w:r>
      <w:r w:rsidRPr="0074354A">
        <w:rPr>
          <w:rFonts w:asciiTheme="minorHAnsi" w:hAnsiTheme="minorHAnsi"/>
          <w:b/>
          <w:i/>
        </w:rPr>
        <w:t>:</w:t>
      </w:r>
    </w:p>
    <w:p w:rsidR="009744A6" w:rsidRDefault="009744A6" w:rsidP="0074354A">
      <w:pPr>
        <w:pStyle w:val="Default"/>
        <w:ind w:left="720"/>
        <w:rPr>
          <w:rFonts w:asciiTheme="minorHAnsi" w:hAnsiTheme="minorHAnsi"/>
        </w:rPr>
      </w:pPr>
      <w:r w:rsidRPr="009744A6">
        <w:rPr>
          <w:rFonts w:asciiTheme="minorHAnsi" w:hAnsiTheme="minorHAnsi"/>
        </w:rPr>
        <w:t>Individual or family who lacks a fixed, regular, and adequate nighttime</w:t>
      </w:r>
      <w:r w:rsidR="0074354A">
        <w:rPr>
          <w:rFonts w:asciiTheme="minorHAnsi" w:hAnsiTheme="minorHAnsi"/>
        </w:rPr>
        <w:t xml:space="preserve"> </w:t>
      </w:r>
      <w:r w:rsidRPr="009744A6">
        <w:rPr>
          <w:rFonts w:asciiTheme="minorHAnsi" w:hAnsiTheme="minorHAnsi"/>
        </w:rPr>
        <w:t>residence, meaning: (i) Has a primary nighttime residence that is a public or</w:t>
      </w:r>
      <w:r w:rsidR="0074354A">
        <w:rPr>
          <w:rFonts w:asciiTheme="minorHAnsi" w:hAnsiTheme="minorHAnsi"/>
        </w:rPr>
        <w:t xml:space="preserve"> </w:t>
      </w:r>
      <w:r w:rsidRPr="009744A6">
        <w:rPr>
          <w:rFonts w:asciiTheme="minorHAnsi" w:hAnsiTheme="minorHAnsi"/>
        </w:rPr>
        <w:t>private place not meant for human habitation; (ii) Is living in a publicly or</w:t>
      </w:r>
      <w:r w:rsidR="0074354A">
        <w:rPr>
          <w:rFonts w:asciiTheme="minorHAnsi" w:hAnsiTheme="minorHAnsi"/>
        </w:rPr>
        <w:t xml:space="preserve"> </w:t>
      </w:r>
      <w:r w:rsidRPr="009744A6">
        <w:rPr>
          <w:rFonts w:asciiTheme="minorHAnsi" w:hAnsiTheme="minorHAnsi"/>
        </w:rPr>
        <w:t>privately operated shelter designated to provide temporary living</w:t>
      </w:r>
      <w:r w:rsidR="0074354A">
        <w:rPr>
          <w:rFonts w:asciiTheme="minorHAnsi" w:hAnsiTheme="minorHAnsi"/>
        </w:rPr>
        <w:t xml:space="preserve"> </w:t>
      </w:r>
      <w:r w:rsidRPr="009744A6">
        <w:rPr>
          <w:rFonts w:asciiTheme="minorHAnsi" w:hAnsiTheme="minorHAnsi"/>
        </w:rPr>
        <w:t>arrangements (including congregate shelters, transitional housing, and</w:t>
      </w:r>
      <w:r w:rsidR="00B112FA">
        <w:rPr>
          <w:rFonts w:asciiTheme="minorHAnsi" w:hAnsiTheme="minorHAnsi"/>
        </w:rPr>
        <w:t xml:space="preserve"> </w:t>
      </w:r>
      <w:r w:rsidRPr="009744A6">
        <w:rPr>
          <w:rFonts w:asciiTheme="minorHAnsi" w:hAnsiTheme="minorHAnsi"/>
        </w:rPr>
        <w:t>hotels and motels paid for by charitable organizations or by federal, state</w:t>
      </w:r>
      <w:r w:rsidR="0074354A">
        <w:rPr>
          <w:rFonts w:asciiTheme="minorHAnsi" w:hAnsiTheme="minorHAnsi"/>
        </w:rPr>
        <w:t xml:space="preserve"> </w:t>
      </w:r>
      <w:r w:rsidRPr="009744A6">
        <w:rPr>
          <w:rFonts w:asciiTheme="minorHAnsi" w:hAnsiTheme="minorHAnsi"/>
        </w:rPr>
        <w:t>and local government programs); or (iii) Is exiting an institution where (s)he</w:t>
      </w:r>
      <w:r w:rsidR="0074354A">
        <w:rPr>
          <w:rFonts w:asciiTheme="minorHAnsi" w:hAnsiTheme="minorHAnsi"/>
        </w:rPr>
        <w:t xml:space="preserve"> </w:t>
      </w:r>
      <w:r w:rsidRPr="009744A6">
        <w:rPr>
          <w:rFonts w:asciiTheme="minorHAnsi" w:hAnsiTheme="minorHAnsi"/>
        </w:rPr>
        <w:t>has resided for 90 days or less and who resided in an emergency shelter or</w:t>
      </w:r>
      <w:r w:rsidR="0074354A">
        <w:rPr>
          <w:rFonts w:asciiTheme="minorHAnsi" w:hAnsiTheme="minorHAnsi"/>
        </w:rPr>
        <w:t xml:space="preserve"> </w:t>
      </w:r>
      <w:r w:rsidRPr="009744A6">
        <w:rPr>
          <w:rFonts w:asciiTheme="minorHAnsi" w:hAnsiTheme="minorHAnsi"/>
        </w:rPr>
        <w:t>place not meant for human habitation immediately before entering that</w:t>
      </w:r>
      <w:r w:rsidR="0074354A">
        <w:rPr>
          <w:rFonts w:asciiTheme="minorHAnsi" w:hAnsiTheme="minorHAnsi"/>
        </w:rPr>
        <w:t xml:space="preserve"> </w:t>
      </w:r>
      <w:r w:rsidRPr="009744A6">
        <w:rPr>
          <w:rFonts w:asciiTheme="minorHAnsi" w:hAnsiTheme="minorHAnsi"/>
        </w:rPr>
        <w:t>institution</w:t>
      </w:r>
      <w:r w:rsidR="0074354A">
        <w:rPr>
          <w:rFonts w:asciiTheme="minorHAnsi" w:hAnsiTheme="minorHAnsi"/>
        </w:rPr>
        <w:t>.</w:t>
      </w:r>
    </w:p>
    <w:p w:rsidR="0074354A" w:rsidRDefault="0074354A" w:rsidP="006A1C0B">
      <w:pPr>
        <w:pStyle w:val="Default"/>
        <w:rPr>
          <w:rFonts w:asciiTheme="minorHAnsi" w:hAnsiTheme="minorHAnsi"/>
        </w:rPr>
      </w:pPr>
    </w:p>
    <w:p w:rsidR="0074354A" w:rsidRPr="0074354A" w:rsidRDefault="0074354A" w:rsidP="0074354A">
      <w:pPr>
        <w:pStyle w:val="Default"/>
        <w:numPr>
          <w:ilvl w:val="0"/>
          <w:numId w:val="6"/>
        </w:numPr>
        <w:rPr>
          <w:rFonts w:asciiTheme="minorHAnsi" w:hAnsiTheme="minorHAnsi"/>
        </w:rPr>
      </w:pPr>
      <w:r w:rsidRPr="0074354A">
        <w:rPr>
          <w:rFonts w:asciiTheme="minorHAnsi" w:hAnsiTheme="minorHAnsi"/>
          <w:b/>
        </w:rPr>
        <w:t>Minimum Qualifications of Respondents.</w:t>
      </w:r>
      <w:r w:rsidR="00DC4EE4">
        <w:rPr>
          <w:rFonts w:asciiTheme="minorHAnsi" w:hAnsiTheme="minorHAnsi"/>
        </w:rPr>
        <w:t xml:space="preserve"> To be considered as a sub-</w:t>
      </w:r>
      <w:r>
        <w:rPr>
          <w:rFonts w:asciiTheme="minorHAnsi" w:hAnsiTheme="minorHAnsi"/>
        </w:rPr>
        <w:t xml:space="preserve">grantee under this </w:t>
      </w:r>
      <w:r w:rsidRPr="0074354A">
        <w:rPr>
          <w:rFonts w:asciiTheme="minorHAnsi" w:hAnsiTheme="minorHAnsi"/>
        </w:rPr>
        <w:t>contract, respondent</w:t>
      </w:r>
      <w:r>
        <w:rPr>
          <w:rFonts w:asciiTheme="minorHAnsi" w:hAnsiTheme="minorHAnsi"/>
        </w:rPr>
        <w:t>s</w:t>
      </w:r>
      <w:r w:rsidRPr="0074354A">
        <w:rPr>
          <w:rFonts w:asciiTheme="minorHAnsi" w:hAnsiTheme="minorHAnsi"/>
        </w:rPr>
        <w:t xml:space="preserve"> must have the following minimum qualifications:</w:t>
      </w:r>
    </w:p>
    <w:p w:rsidR="0074354A" w:rsidRPr="0074354A" w:rsidRDefault="0074354A" w:rsidP="00F06843">
      <w:pPr>
        <w:pStyle w:val="Default"/>
        <w:numPr>
          <w:ilvl w:val="1"/>
          <w:numId w:val="5"/>
        </w:numPr>
        <w:rPr>
          <w:rFonts w:asciiTheme="minorHAnsi" w:hAnsiTheme="minorHAnsi"/>
        </w:rPr>
      </w:pPr>
      <w:r w:rsidRPr="0074354A">
        <w:rPr>
          <w:rFonts w:asciiTheme="minorHAnsi" w:hAnsiTheme="minorHAnsi"/>
        </w:rPr>
        <w:t>A minimum of three (3) years demonstrated experience providing housing</w:t>
      </w:r>
    </w:p>
    <w:p w:rsidR="0074354A" w:rsidRPr="0074354A" w:rsidRDefault="00F06843" w:rsidP="00F06843">
      <w:pPr>
        <w:pStyle w:val="Default"/>
        <w:ind w:left="720"/>
        <w:rPr>
          <w:rFonts w:asciiTheme="minorHAnsi" w:hAnsiTheme="minorHAnsi"/>
        </w:rPr>
      </w:pPr>
      <w:r>
        <w:rPr>
          <w:rFonts w:asciiTheme="minorHAnsi" w:hAnsiTheme="minorHAnsi"/>
        </w:rPr>
        <w:t xml:space="preserve">               </w:t>
      </w:r>
      <w:r w:rsidR="0074354A" w:rsidRPr="0074354A">
        <w:rPr>
          <w:rFonts w:asciiTheme="minorHAnsi" w:hAnsiTheme="minorHAnsi"/>
        </w:rPr>
        <w:t>placement, relocation and/or stabilization services to homeless populations or</w:t>
      </w:r>
    </w:p>
    <w:p w:rsidR="00F06843" w:rsidRDefault="00F06843" w:rsidP="00F06843">
      <w:pPr>
        <w:pStyle w:val="Default"/>
        <w:ind w:left="720"/>
        <w:rPr>
          <w:rFonts w:asciiTheme="minorHAnsi" w:hAnsiTheme="minorHAnsi"/>
        </w:rPr>
      </w:pPr>
      <w:r>
        <w:rPr>
          <w:rFonts w:asciiTheme="minorHAnsi" w:hAnsiTheme="minorHAnsi"/>
        </w:rPr>
        <w:t xml:space="preserve">               </w:t>
      </w:r>
      <w:r w:rsidR="0074354A" w:rsidRPr="0074354A">
        <w:rPr>
          <w:rFonts w:asciiTheme="minorHAnsi" w:hAnsiTheme="minorHAnsi"/>
        </w:rPr>
        <w:t>populations at imminent risk of homelessness;</w:t>
      </w:r>
      <w:r>
        <w:rPr>
          <w:rFonts w:asciiTheme="minorHAnsi" w:hAnsiTheme="minorHAnsi"/>
        </w:rPr>
        <w:t xml:space="preserve"> </w:t>
      </w:r>
    </w:p>
    <w:p w:rsidR="00170995" w:rsidRDefault="00170995" w:rsidP="00170995">
      <w:pPr>
        <w:pStyle w:val="Default"/>
        <w:numPr>
          <w:ilvl w:val="1"/>
          <w:numId w:val="5"/>
        </w:numPr>
        <w:rPr>
          <w:rFonts w:asciiTheme="minorHAnsi" w:hAnsiTheme="minorHAnsi"/>
        </w:rPr>
      </w:pPr>
      <w:r>
        <w:rPr>
          <w:rFonts w:asciiTheme="minorHAnsi" w:hAnsiTheme="minorHAnsi"/>
        </w:rPr>
        <w:t>The ability to serve multicultural, multilingual populations;</w:t>
      </w:r>
    </w:p>
    <w:p w:rsidR="00170995" w:rsidRDefault="00DC4EE4" w:rsidP="00170995">
      <w:pPr>
        <w:pStyle w:val="Default"/>
        <w:numPr>
          <w:ilvl w:val="1"/>
          <w:numId w:val="5"/>
        </w:numPr>
        <w:rPr>
          <w:rFonts w:asciiTheme="minorHAnsi" w:hAnsiTheme="minorHAnsi"/>
        </w:rPr>
      </w:pPr>
      <w:r>
        <w:rPr>
          <w:rFonts w:asciiTheme="minorHAnsi" w:hAnsiTheme="minorHAnsi"/>
        </w:rPr>
        <w:t>Established partnerships and/</w:t>
      </w:r>
      <w:r w:rsidR="00170995">
        <w:rPr>
          <w:rFonts w:asciiTheme="minorHAnsi" w:hAnsiTheme="minorHAnsi"/>
        </w:rPr>
        <w:t>or collaborations with housing reso</w:t>
      </w:r>
      <w:r>
        <w:rPr>
          <w:rFonts w:asciiTheme="minorHAnsi" w:hAnsiTheme="minorHAnsi"/>
        </w:rPr>
        <w:t>urces in the ODFC region or sub-</w:t>
      </w:r>
      <w:r w:rsidR="00170995">
        <w:rPr>
          <w:rFonts w:asciiTheme="minorHAnsi" w:hAnsiTheme="minorHAnsi"/>
        </w:rPr>
        <w:t xml:space="preserve">region area specified in the </w:t>
      </w:r>
      <w:r>
        <w:rPr>
          <w:rFonts w:asciiTheme="minorHAnsi" w:hAnsiTheme="minorHAnsi"/>
        </w:rPr>
        <w:t>respondent’s proposal as a sub-</w:t>
      </w:r>
      <w:r w:rsidR="00170995">
        <w:rPr>
          <w:rFonts w:asciiTheme="minorHAnsi" w:hAnsiTheme="minorHAnsi"/>
        </w:rPr>
        <w:t xml:space="preserve">grantee; </w:t>
      </w:r>
    </w:p>
    <w:p w:rsidR="00170995" w:rsidRDefault="00170995" w:rsidP="00170995">
      <w:pPr>
        <w:pStyle w:val="Default"/>
        <w:numPr>
          <w:ilvl w:val="1"/>
          <w:numId w:val="5"/>
        </w:numPr>
        <w:rPr>
          <w:rFonts w:asciiTheme="minorHAnsi" w:hAnsiTheme="minorHAnsi"/>
        </w:rPr>
      </w:pPr>
      <w:r>
        <w:rPr>
          <w:rFonts w:asciiTheme="minorHAnsi" w:hAnsiTheme="minorHAnsi"/>
        </w:rPr>
        <w:t xml:space="preserve">ODFC reserves the right to reject the submission of any respondent in default of any current or prior contract with either HUD or with the CT Department of Housing.  </w:t>
      </w:r>
    </w:p>
    <w:p w:rsidR="0074354A" w:rsidRDefault="0074354A" w:rsidP="00C80831">
      <w:pPr>
        <w:pStyle w:val="Default"/>
        <w:rPr>
          <w:rFonts w:asciiTheme="minorHAnsi" w:hAnsiTheme="minorHAnsi"/>
        </w:rPr>
      </w:pPr>
    </w:p>
    <w:p w:rsidR="0074354A" w:rsidRPr="00115F6F" w:rsidRDefault="0074354A" w:rsidP="0074354A">
      <w:pPr>
        <w:pStyle w:val="Default"/>
        <w:numPr>
          <w:ilvl w:val="0"/>
          <w:numId w:val="5"/>
        </w:numPr>
        <w:rPr>
          <w:rFonts w:asciiTheme="minorHAnsi" w:hAnsiTheme="minorHAnsi"/>
          <w:b/>
          <w:u w:val="single"/>
        </w:rPr>
      </w:pPr>
      <w:r w:rsidRPr="00115F6F">
        <w:rPr>
          <w:rFonts w:asciiTheme="minorHAnsi" w:hAnsiTheme="minorHAnsi"/>
          <w:b/>
          <w:u w:val="single"/>
        </w:rPr>
        <w:t>Funding Availability</w:t>
      </w:r>
    </w:p>
    <w:p w:rsidR="00B07088" w:rsidRPr="00B07088" w:rsidRDefault="00B07088" w:rsidP="00B07088">
      <w:pPr>
        <w:spacing w:after="0"/>
        <w:ind w:left="2160"/>
        <w:rPr>
          <w:sz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2"/>
        <w:gridCol w:w="3228"/>
      </w:tblGrid>
      <w:tr w:rsidR="00B07088" w:rsidTr="000366D5">
        <w:trPr>
          <w:trHeight w:val="348"/>
        </w:trPr>
        <w:tc>
          <w:tcPr>
            <w:tcW w:w="3492" w:type="dxa"/>
          </w:tcPr>
          <w:p w:rsidR="00B07088" w:rsidRPr="0015373A" w:rsidRDefault="00B07088" w:rsidP="000366D5">
            <w:pPr>
              <w:pStyle w:val="Default"/>
              <w:jc w:val="center"/>
              <w:rPr>
                <w:rFonts w:asciiTheme="minorHAnsi" w:hAnsiTheme="minorHAnsi"/>
                <w:color w:val="auto"/>
              </w:rPr>
            </w:pPr>
            <w:r w:rsidRPr="0015373A">
              <w:rPr>
                <w:rFonts w:asciiTheme="minorHAnsi" w:hAnsiTheme="minorHAnsi"/>
                <w:color w:val="auto"/>
                <w:sz w:val="22"/>
              </w:rPr>
              <w:t xml:space="preserve">Total Proposed Award to the </w:t>
            </w:r>
            <w:r w:rsidRPr="0015373A">
              <w:rPr>
                <w:rFonts w:asciiTheme="minorHAnsi" w:hAnsiTheme="minorHAnsi"/>
                <w:color w:val="auto"/>
                <w:sz w:val="22"/>
              </w:rPr>
              <w:br/>
              <w:t>Department of Housing</w:t>
            </w:r>
          </w:p>
        </w:tc>
        <w:tc>
          <w:tcPr>
            <w:tcW w:w="3228" w:type="dxa"/>
            <w:vAlign w:val="center"/>
          </w:tcPr>
          <w:p w:rsidR="00B07088" w:rsidRPr="0015373A" w:rsidRDefault="00B07088" w:rsidP="000366D5">
            <w:pPr>
              <w:pStyle w:val="Default"/>
              <w:jc w:val="center"/>
              <w:rPr>
                <w:rFonts w:asciiTheme="minorHAnsi" w:hAnsiTheme="minorHAnsi"/>
                <w:color w:val="auto"/>
              </w:rPr>
            </w:pPr>
            <w:r w:rsidRPr="0015373A">
              <w:rPr>
                <w:rFonts w:asciiTheme="minorHAnsi" w:hAnsiTheme="minorHAnsi"/>
                <w:color w:val="auto"/>
                <w:sz w:val="22"/>
              </w:rPr>
              <w:t>$370,353</w:t>
            </w:r>
          </w:p>
        </w:tc>
      </w:tr>
      <w:tr w:rsidR="00B07088" w:rsidTr="000366D5">
        <w:trPr>
          <w:trHeight w:val="492"/>
        </w:trPr>
        <w:tc>
          <w:tcPr>
            <w:tcW w:w="3492" w:type="dxa"/>
            <w:vAlign w:val="center"/>
          </w:tcPr>
          <w:p w:rsidR="00B07088" w:rsidRPr="0015373A" w:rsidRDefault="00B07088" w:rsidP="000366D5">
            <w:pPr>
              <w:pStyle w:val="Default"/>
              <w:jc w:val="center"/>
              <w:rPr>
                <w:rFonts w:asciiTheme="minorHAnsi" w:hAnsiTheme="minorHAnsi"/>
                <w:color w:val="auto"/>
              </w:rPr>
            </w:pPr>
            <w:r w:rsidRPr="0015373A">
              <w:rPr>
                <w:rFonts w:asciiTheme="minorHAnsi" w:hAnsiTheme="minorHAnsi"/>
                <w:color w:val="auto"/>
                <w:sz w:val="22"/>
              </w:rPr>
              <w:t>Administrative Costs</w:t>
            </w:r>
          </w:p>
        </w:tc>
        <w:tc>
          <w:tcPr>
            <w:tcW w:w="3228" w:type="dxa"/>
            <w:vAlign w:val="center"/>
          </w:tcPr>
          <w:p w:rsidR="00B07088" w:rsidRPr="0015373A" w:rsidRDefault="00BF437C" w:rsidP="00BF437C">
            <w:pPr>
              <w:pStyle w:val="Default"/>
              <w:jc w:val="center"/>
              <w:rPr>
                <w:rFonts w:asciiTheme="minorHAnsi" w:hAnsiTheme="minorHAnsi"/>
                <w:color w:val="auto"/>
              </w:rPr>
            </w:pPr>
            <w:r>
              <w:rPr>
                <w:rFonts w:asciiTheme="minorHAnsi" w:hAnsiTheme="minorHAnsi"/>
                <w:color w:val="auto"/>
                <w:sz w:val="22"/>
              </w:rPr>
              <w:t>$25,924</w:t>
            </w:r>
          </w:p>
        </w:tc>
      </w:tr>
      <w:tr w:rsidR="008D3752" w:rsidTr="000366D5">
        <w:trPr>
          <w:trHeight w:val="540"/>
        </w:trPr>
        <w:tc>
          <w:tcPr>
            <w:tcW w:w="3492" w:type="dxa"/>
          </w:tcPr>
          <w:p w:rsidR="008D3752" w:rsidRPr="000366D5" w:rsidRDefault="008D3752" w:rsidP="007E7DC1">
            <w:pPr>
              <w:pStyle w:val="Default"/>
              <w:jc w:val="center"/>
              <w:rPr>
                <w:rFonts w:asciiTheme="minorHAnsi" w:hAnsiTheme="minorHAnsi"/>
                <w:color w:val="244061" w:themeColor="accent1" w:themeShade="80"/>
              </w:rPr>
            </w:pPr>
            <w:r w:rsidRPr="007E7DC1">
              <w:rPr>
                <w:rFonts w:asciiTheme="minorHAnsi" w:hAnsiTheme="minorHAnsi"/>
                <w:color w:val="auto"/>
                <w:sz w:val="22"/>
              </w:rPr>
              <w:t xml:space="preserve">Total </w:t>
            </w:r>
            <w:r w:rsidR="0071087B" w:rsidRPr="007E7DC1">
              <w:rPr>
                <w:rFonts w:asciiTheme="minorHAnsi" w:hAnsiTheme="minorHAnsi"/>
                <w:color w:val="auto"/>
                <w:sz w:val="22"/>
              </w:rPr>
              <w:t xml:space="preserve">proposed </w:t>
            </w:r>
            <w:r w:rsidRPr="007E7DC1">
              <w:rPr>
                <w:rFonts w:asciiTheme="minorHAnsi" w:hAnsiTheme="minorHAnsi"/>
                <w:color w:val="auto"/>
                <w:sz w:val="22"/>
              </w:rPr>
              <w:t>available funding for support services capped at 20% of award</w:t>
            </w:r>
          </w:p>
        </w:tc>
        <w:tc>
          <w:tcPr>
            <w:tcW w:w="3228" w:type="dxa"/>
            <w:vAlign w:val="center"/>
          </w:tcPr>
          <w:p w:rsidR="008D3752" w:rsidRPr="000366D5" w:rsidRDefault="00BF437C" w:rsidP="000366D5">
            <w:pPr>
              <w:pStyle w:val="Default"/>
              <w:jc w:val="center"/>
              <w:rPr>
                <w:rFonts w:asciiTheme="minorHAnsi" w:hAnsiTheme="minorHAnsi"/>
                <w:color w:val="1F497D"/>
              </w:rPr>
            </w:pPr>
            <w:r>
              <w:rPr>
                <w:rFonts w:asciiTheme="minorHAnsi" w:hAnsiTheme="minorHAnsi"/>
                <w:b/>
                <w:color w:val="244061" w:themeColor="accent1" w:themeShade="80"/>
                <w:sz w:val="22"/>
              </w:rPr>
              <w:t>$74, 070</w:t>
            </w:r>
          </w:p>
        </w:tc>
      </w:tr>
    </w:tbl>
    <w:p w:rsidR="008D3752" w:rsidRDefault="008D3752" w:rsidP="008D3752">
      <w:pPr>
        <w:pStyle w:val="Default"/>
        <w:ind w:left="720"/>
        <w:rPr>
          <w:rFonts w:asciiTheme="minorHAnsi" w:hAnsiTheme="minorHAnsi"/>
          <w:b/>
          <w:u w:val="single"/>
        </w:rPr>
      </w:pPr>
    </w:p>
    <w:p w:rsidR="0074354A" w:rsidRPr="00115F6F" w:rsidRDefault="000366D5" w:rsidP="000366D5">
      <w:pPr>
        <w:pStyle w:val="Default"/>
        <w:numPr>
          <w:ilvl w:val="0"/>
          <w:numId w:val="5"/>
        </w:numPr>
        <w:rPr>
          <w:rFonts w:asciiTheme="minorHAnsi" w:hAnsiTheme="minorHAnsi"/>
          <w:b/>
          <w:u w:val="single"/>
        </w:rPr>
      </w:pPr>
      <w:r w:rsidRPr="00115F6F">
        <w:rPr>
          <w:rFonts w:asciiTheme="minorHAnsi" w:hAnsiTheme="minorHAnsi"/>
          <w:b/>
          <w:u w:val="single"/>
        </w:rPr>
        <w:t xml:space="preserve">Proposal Timeline:  </w:t>
      </w:r>
    </w:p>
    <w:p w:rsidR="000366D5" w:rsidRDefault="000366D5" w:rsidP="000366D5">
      <w:pPr>
        <w:pStyle w:val="Default"/>
        <w:ind w:left="720"/>
        <w:rPr>
          <w:rFonts w:asciiTheme="minorHAnsi" w:hAnsiTheme="minorHAnsi"/>
        </w:rPr>
      </w:pPr>
      <w:r>
        <w:rPr>
          <w:rFonts w:asciiTheme="minorHAnsi" w:hAnsiTheme="minorHAnsi"/>
        </w:rPr>
        <w:t xml:space="preserve">RFP Release                                                      October </w:t>
      </w:r>
      <w:r w:rsidR="00115F6F">
        <w:rPr>
          <w:rFonts w:asciiTheme="minorHAnsi" w:hAnsiTheme="minorHAnsi"/>
        </w:rPr>
        <w:t>1</w:t>
      </w:r>
      <w:r w:rsidR="00BF437C">
        <w:rPr>
          <w:rFonts w:asciiTheme="minorHAnsi" w:hAnsiTheme="minorHAnsi"/>
        </w:rPr>
        <w:t>6,</w:t>
      </w:r>
      <w:r>
        <w:rPr>
          <w:rFonts w:asciiTheme="minorHAnsi" w:hAnsiTheme="minorHAnsi"/>
        </w:rPr>
        <w:t xml:space="preserve"> 2015</w:t>
      </w:r>
    </w:p>
    <w:p w:rsidR="000366D5" w:rsidRDefault="000366D5" w:rsidP="000366D5">
      <w:pPr>
        <w:pStyle w:val="Default"/>
        <w:ind w:left="720"/>
        <w:rPr>
          <w:rFonts w:asciiTheme="minorHAnsi" w:hAnsiTheme="minorHAnsi"/>
        </w:rPr>
      </w:pPr>
      <w:r>
        <w:rPr>
          <w:rFonts w:asciiTheme="minorHAnsi" w:hAnsiTheme="minorHAnsi"/>
        </w:rPr>
        <w:t xml:space="preserve">Deadline for responses/applications           October </w:t>
      </w:r>
      <w:r w:rsidR="00BF437C">
        <w:rPr>
          <w:rFonts w:asciiTheme="minorHAnsi" w:hAnsiTheme="minorHAnsi"/>
        </w:rPr>
        <w:t>23</w:t>
      </w:r>
      <w:r>
        <w:rPr>
          <w:rFonts w:asciiTheme="minorHAnsi" w:hAnsiTheme="minorHAnsi"/>
        </w:rPr>
        <w:t>, 2015</w:t>
      </w:r>
      <w:r w:rsidR="00633FD9">
        <w:rPr>
          <w:rFonts w:asciiTheme="minorHAnsi" w:hAnsiTheme="minorHAnsi"/>
        </w:rPr>
        <w:t>, 3:00 PM</w:t>
      </w:r>
      <w:r>
        <w:rPr>
          <w:rFonts w:asciiTheme="minorHAnsi" w:hAnsiTheme="minorHAnsi"/>
        </w:rPr>
        <w:t xml:space="preserve"> </w:t>
      </w:r>
    </w:p>
    <w:p w:rsidR="000366D5" w:rsidRDefault="000366D5" w:rsidP="000366D5">
      <w:pPr>
        <w:pStyle w:val="Default"/>
        <w:ind w:left="720"/>
        <w:rPr>
          <w:rFonts w:asciiTheme="minorHAnsi" w:hAnsiTheme="minorHAnsi"/>
        </w:rPr>
      </w:pPr>
      <w:r>
        <w:rPr>
          <w:rFonts w:asciiTheme="minorHAnsi" w:hAnsiTheme="minorHAnsi"/>
        </w:rPr>
        <w:t>Instructions for submission</w:t>
      </w:r>
      <w:r w:rsidR="00633FD9">
        <w:rPr>
          <w:rFonts w:asciiTheme="minorHAnsi" w:hAnsiTheme="minorHAnsi"/>
        </w:rPr>
        <w:t>:  all a</w:t>
      </w:r>
      <w:r w:rsidR="00A12256">
        <w:rPr>
          <w:rFonts w:asciiTheme="minorHAnsi" w:hAnsiTheme="minorHAnsi"/>
        </w:rPr>
        <w:t>pplications to be forwarded in W</w:t>
      </w:r>
      <w:r w:rsidR="00633FD9">
        <w:rPr>
          <w:rFonts w:asciiTheme="minorHAnsi" w:hAnsiTheme="minorHAnsi"/>
        </w:rPr>
        <w:t xml:space="preserve">ord format to the following address: </w:t>
      </w:r>
      <w:hyperlink r:id="rId8" w:history="1">
        <w:r w:rsidR="00633FD9" w:rsidRPr="00CF45A1">
          <w:rPr>
            <w:rStyle w:val="Hyperlink"/>
            <w:rFonts w:asciiTheme="minorHAnsi" w:hAnsiTheme="minorHAnsi"/>
          </w:rPr>
          <w:t>openingdoorsoffairfieldcounty@gmail.com</w:t>
        </w:r>
      </w:hyperlink>
      <w:r w:rsidR="00633FD9">
        <w:rPr>
          <w:rFonts w:asciiTheme="minorHAnsi" w:hAnsiTheme="minorHAnsi"/>
        </w:rPr>
        <w:t xml:space="preserve"> </w:t>
      </w:r>
    </w:p>
    <w:p w:rsidR="000366D5" w:rsidRDefault="000366D5" w:rsidP="00633FD9">
      <w:pPr>
        <w:pStyle w:val="Default"/>
        <w:numPr>
          <w:ilvl w:val="0"/>
          <w:numId w:val="6"/>
        </w:numPr>
        <w:rPr>
          <w:rFonts w:asciiTheme="minorHAnsi" w:hAnsiTheme="minorHAnsi"/>
        </w:rPr>
      </w:pPr>
      <w:r>
        <w:rPr>
          <w:rFonts w:asciiTheme="minorHAnsi" w:hAnsiTheme="minorHAnsi"/>
        </w:rPr>
        <w:t xml:space="preserve">All selected applicants must be available to participate in a scoring panel interview if determined necessary. </w:t>
      </w:r>
      <w:r w:rsidR="00A12256">
        <w:rPr>
          <w:rFonts w:asciiTheme="minorHAnsi" w:hAnsiTheme="minorHAnsi"/>
        </w:rPr>
        <w:t xml:space="preserve"> </w:t>
      </w:r>
      <w:r>
        <w:rPr>
          <w:rFonts w:asciiTheme="minorHAnsi" w:hAnsiTheme="minorHAnsi"/>
        </w:rPr>
        <w:t xml:space="preserve">Date to be determined by the ODFC Scoring Committee </w:t>
      </w:r>
      <w:r w:rsidR="008D3752">
        <w:rPr>
          <w:rFonts w:asciiTheme="minorHAnsi" w:hAnsiTheme="minorHAnsi"/>
        </w:rPr>
        <w:t>and will be</w:t>
      </w:r>
      <w:r>
        <w:rPr>
          <w:rFonts w:asciiTheme="minorHAnsi" w:hAnsiTheme="minorHAnsi"/>
        </w:rPr>
        <w:t xml:space="preserve"> arranged by the ODFC Standards and Evaluations Committee</w:t>
      </w:r>
    </w:p>
    <w:p w:rsidR="00633FD9" w:rsidRDefault="00633FD9" w:rsidP="00633FD9">
      <w:pPr>
        <w:pStyle w:val="Default"/>
        <w:numPr>
          <w:ilvl w:val="0"/>
          <w:numId w:val="6"/>
        </w:numPr>
        <w:rPr>
          <w:rFonts w:asciiTheme="minorHAnsi" w:hAnsiTheme="minorHAnsi"/>
        </w:rPr>
      </w:pPr>
      <w:r>
        <w:rPr>
          <w:rFonts w:asciiTheme="minorHAnsi" w:hAnsiTheme="minorHAnsi"/>
        </w:rPr>
        <w:t xml:space="preserve">Only one application to be scored from each </w:t>
      </w:r>
      <w:r w:rsidR="00096D99">
        <w:rPr>
          <w:rFonts w:asciiTheme="minorHAnsi" w:hAnsiTheme="minorHAnsi"/>
        </w:rPr>
        <w:t xml:space="preserve">potential </w:t>
      </w:r>
      <w:r w:rsidR="00A12256">
        <w:rPr>
          <w:rFonts w:asciiTheme="minorHAnsi" w:hAnsiTheme="minorHAnsi"/>
        </w:rPr>
        <w:t>sub-</w:t>
      </w:r>
      <w:r>
        <w:rPr>
          <w:rFonts w:asciiTheme="minorHAnsi" w:hAnsiTheme="minorHAnsi"/>
        </w:rPr>
        <w:t>grantee</w:t>
      </w:r>
    </w:p>
    <w:p w:rsidR="00542556" w:rsidRDefault="00542556" w:rsidP="00542556">
      <w:pPr>
        <w:pStyle w:val="Default"/>
        <w:ind w:left="720"/>
        <w:rPr>
          <w:rFonts w:asciiTheme="minorHAnsi" w:hAnsiTheme="minorHAnsi"/>
        </w:rPr>
      </w:pPr>
    </w:p>
    <w:p w:rsidR="00FE2F02" w:rsidRPr="00FE2F02" w:rsidRDefault="00FE2F02" w:rsidP="00FE2F02">
      <w:pPr>
        <w:pStyle w:val="Default"/>
        <w:numPr>
          <w:ilvl w:val="0"/>
          <w:numId w:val="5"/>
        </w:numPr>
        <w:rPr>
          <w:rFonts w:asciiTheme="minorHAnsi" w:hAnsiTheme="minorHAnsi"/>
          <w:b/>
          <w:u w:val="single"/>
        </w:rPr>
      </w:pPr>
      <w:r w:rsidRPr="00FE2F02">
        <w:rPr>
          <w:rFonts w:asciiTheme="minorHAnsi" w:hAnsiTheme="minorHAnsi"/>
          <w:b/>
          <w:u w:val="single"/>
        </w:rPr>
        <w:lastRenderedPageBreak/>
        <w:t>Purpose of Project</w:t>
      </w:r>
    </w:p>
    <w:p w:rsidR="00FE2F02" w:rsidRDefault="00FE2F02" w:rsidP="00E94B04">
      <w:pPr>
        <w:pStyle w:val="Default"/>
        <w:ind w:left="720"/>
        <w:rPr>
          <w:rFonts w:asciiTheme="minorHAnsi" w:hAnsiTheme="minorHAnsi"/>
        </w:rPr>
      </w:pPr>
      <w:r w:rsidRPr="00FE2F02">
        <w:rPr>
          <w:rFonts w:asciiTheme="minorHAnsi" w:hAnsiTheme="minorHAnsi"/>
        </w:rPr>
        <w:t xml:space="preserve">The </w:t>
      </w:r>
      <w:r w:rsidR="00E94B04">
        <w:rPr>
          <w:rFonts w:asciiTheme="minorHAnsi" w:hAnsiTheme="minorHAnsi"/>
        </w:rPr>
        <w:t>ODFC-RRH</w:t>
      </w:r>
      <w:r w:rsidR="006E2597">
        <w:rPr>
          <w:rFonts w:asciiTheme="minorHAnsi" w:hAnsiTheme="minorHAnsi"/>
        </w:rPr>
        <w:t xml:space="preserve"> </w:t>
      </w:r>
      <w:r w:rsidRPr="00FE2F02">
        <w:rPr>
          <w:rFonts w:asciiTheme="minorHAnsi" w:hAnsiTheme="minorHAnsi"/>
        </w:rPr>
        <w:t xml:space="preserve">Program </w:t>
      </w:r>
      <w:r w:rsidR="00E94B04">
        <w:rPr>
          <w:rFonts w:asciiTheme="minorHAnsi" w:hAnsiTheme="minorHAnsi"/>
        </w:rPr>
        <w:t>will use</w:t>
      </w:r>
      <w:r w:rsidR="00E94B04" w:rsidRPr="00FE2F02">
        <w:rPr>
          <w:rFonts w:asciiTheme="minorHAnsi" w:hAnsiTheme="minorHAnsi"/>
        </w:rPr>
        <w:t xml:space="preserve"> </w:t>
      </w:r>
      <w:r w:rsidRPr="00FE2F02">
        <w:rPr>
          <w:rFonts w:asciiTheme="minorHAnsi" w:hAnsiTheme="minorHAnsi"/>
        </w:rPr>
        <w:t>a combination of housing relocation and stabilization services to help homeless households (individuals and families) to move as quickly as possible into permanent housing and achieve housing stability.</w:t>
      </w:r>
    </w:p>
    <w:p w:rsidR="00FE2F02" w:rsidRDefault="00FE2F02" w:rsidP="00FE2F02">
      <w:pPr>
        <w:pStyle w:val="Default"/>
        <w:numPr>
          <w:ilvl w:val="0"/>
          <w:numId w:val="5"/>
        </w:numPr>
        <w:rPr>
          <w:rFonts w:asciiTheme="minorHAnsi" w:hAnsiTheme="minorHAnsi"/>
          <w:b/>
          <w:u w:val="single"/>
        </w:rPr>
      </w:pPr>
      <w:r w:rsidRPr="00FE2F02">
        <w:rPr>
          <w:rFonts w:asciiTheme="minorHAnsi" w:hAnsiTheme="minorHAnsi"/>
          <w:b/>
          <w:u w:val="single"/>
        </w:rPr>
        <w:t>Eligible Participants</w:t>
      </w:r>
    </w:p>
    <w:p w:rsidR="00FE2F02" w:rsidRPr="00A12256" w:rsidRDefault="00AE5469" w:rsidP="00FE2F02">
      <w:pPr>
        <w:pStyle w:val="Default"/>
        <w:ind w:left="720"/>
        <w:rPr>
          <w:rFonts w:asciiTheme="minorHAnsi" w:hAnsiTheme="minorHAnsi"/>
          <w:color w:val="auto"/>
        </w:rPr>
      </w:pPr>
      <w:r w:rsidRPr="00AE5469">
        <w:rPr>
          <w:rFonts w:asciiTheme="minorHAnsi" w:hAnsiTheme="minorHAnsi"/>
        </w:rPr>
        <w:t>Eligible participants are liter</w:t>
      </w:r>
      <w:r w:rsidR="00115F6F">
        <w:rPr>
          <w:rFonts w:asciiTheme="minorHAnsi" w:hAnsiTheme="minorHAnsi"/>
        </w:rPr>
        <w:t xml:space="preserve">ally homeless households.  </w:t>
      </w:r>
      <w:r w:rsidRPr="00AE5469">
        <w:rPr>
          <w:rFonts w:asciiTheme="minorHAnsi" w:hAnsiTheme="minorHAnsi"/>
        </w:rPr>
        <w:t>ODFC</w:t>
      </w:r>
      <w:r w:rsidR="00115F6F">
        <w:rPr>
          <w:rFonts w:asciiTheme="minorHAnsi" w:hAnsiTheme="minorHAnsi"/>
        </w:rPr>
        <w:t>-</w:t>
      </w:r>
      <w:r w:rsidRPr="00AE5469">
        <w:rPr>
          <w:rFonts w:asciiTheme="minorHAnsi" w:hAnsiTheme="minorHAnsi"/>
        </w:rPr>
        <w:t xml:space="preserve"> RRH target</w:t>
      </w:r>
      <w:r>
        <w:rPr>
          <w:rFonts w:asciiTheme="minorHAnsi" w:hAnsiTheme="minorHAnsi"/>
        </w:rPr>
        <w:t xml:space="preserve">s </w:t>
      </w:r>
      <w:r w:rsidRPr="00AE5469">
        <w:rPr>
          <w:rFonts w:asciiTheme="minorHAnsi" w:hAnsiTheme="minorHAnsi"/>
        </w:rPr>
        <w:t>to serve homeless families with children (</w:t>
      </w:r>
      <w:r>
        <w:rPr>
          <w:rFonts w:asciiTheme="minorHAnsi" w:hAnsiTheme="minorHAnsi"/>
        </w:rPr>
        <w:t>50%</w:t>
      </w:r>
      <w:r w:rsidR="00A12256">
        <w:rPr>
          <w:rFonts w:asciiTheme="minorHAnsi" w:hAnsiTheme="minorHAnsi"/>
        </w:rPr>
        <w:t xml:space="preserve"> </w:t>
      </w:r>
      <w:r w:rsidRPr="00AE5469">
        <w:rPr>
          <w:rFonts w:asciiTheme="minorHAnsi" w:hAnsiTheme="minorHAnsi"/>
        </w:rPr>
        <w:t>of households</w:t>
      </w:r>
      <w:r>
        <w:rPr>
          <w:rFonts w:asciiTheme="minorHAnsi" w:hAnsiTheme="minorHAnsi"/>
        </w:rPr>
        <w:t xml:space="preserve"> </w:t>
      </w:r>
      <w:r w:rsidRPr="00AE5469">
        <w:rPr>
          <w:rFonts w:asciiTheme="minorHAnsi" w:hAnsiTheme="minorHAnsi"/>
        </w:rPr>
        <w:t>served) and adult-only households (</w:t>
      </w:r>
      <w:r>
        <w:rPr>
          <w:rFonts w:asciiTheme="minorHAnsi" w:hAnsiTheme="minorHAnsi"/>
        </w:rPr>
        <w:t xml:space="preserve">50% </w:t>
      </w:r>
      <w:r w:rsidRPr="00AE5469">
        <w:rPr>
          <w:rFonts w:asciiTheme="minorHAnsi" w:hAnsiTheme="minorHAnsi"/>
        </w:rPr>
        <w:t>of households served). A “family” is defined as</w:t>
      </w:r>
      <w:r>
        <w:rPr>
          <w:rFonts w:asciiTheme="minorHAnsi" w:hAnsiTheme="minorHAnsi"/>
        </w:rPr>
        <w:t xml:space="preserve"> </w:t>
      </w:r>
      <w:r w:rsidRPr="00AE5469">
        <w:rPr>
          <w:rFonts w:asciiTheme="minorHAnsi" w:hAnsiTheme="minorHAnsi"/>
        </w:rPr>
        <w:t xml:space="preserve">one or two adults with at least one dependent child under the age of 18. </w:t>
      </w:r>
      <w:r w:rsidR="00A12256">
        <w:rPr>
          <w:rFonts w:asciiTheme="minorHAnsi" w:hAnsiTheme="minorHAnsi"/>
        </w:rPr>
        <w:t xml:space="preserve"> </w:t>
      </w:r>
      <w:r w:rsidRPr="00AE5469">
        <w:rPr>
          <w:rFonts w:asciiTheme="minorHAnsi" w:hAnsiTheme="minorHAnsi"/>
        </w:rPr>
        <w:t>This includes a</w:t>
      </w:r>
      <w:r>
        <w:rPr>
          <w:rFonts w:asciiTheme="minorHAnsi" w:hAnsiTheme="minorHAnsi"/>
        </w:rPr>
        <w:t xml:space="preserve"> </w:t>
      </w:r>
      <w:r w:rsidRPr="00AE5469">
        <w:rPr>
          <w:rFonts w:asciiTheme="minorHAnsi" w:hAnsiTheme="minorHAnsi"/>
        </w:rPr>
        <w:t>homeless single adult or couple who is reuniting with a dependent child upon entry into</w:t>
      </w:r>
      <w:r>
        <w:rPr>
          <w:rFonts w:asciiTheme="minorHAnsi" w:hAnsiTheme="minorHAnsi"/>
        </w:rPr>
        <w:t xml:space="preserve"> </w:t>
      </w:r>
      <w:r w:rsidRPr="00AE5469">
        <w:rPr>
          <w:rFonts w:asciiTheme="minorHAnsi" w:hAnsiTheme="minorHAnsi"/>
        </w:rPr>
        <w:t>permanent housing.</w:t>
      </w:r>
      <w:r w:rsidR="00645B20">
        <w:rPr>
          <w:rFonts w:asciiTheme="minorHAnsi" w:hAnsiTheme="minorHAnsi"/>
        </w:rPr>
        <w:t xml:space="preserve"> </w:t>
      </w:r>
      <w:r w:rsidR="00A12256">
        <w:rPr>
          <w:rFonts w:asciiTheme="minorHAnsi" w:hAnsiTheme="minorHAnsi"/>
        </w:rPr>
        <w:t xml:space="preserve"> </w:t>
      </w:r>
      <w:r w:rsidRPr="001C5022">
        <w:rPr>
          <w:rFonts w:asciiTheme="minorHAnsi" w:hAnsiTheme="minorHAnsi"/>
          <w:color w:val="auto"/>
        </w:rPr>
        <w:t xml:space="preserve">The sub-contractor may utilize a portion of the </w:t>
      </w:r>
      <w:r w:rsidR="00542556">
        <w:rPr>
          <w:rFonts w:asciiTheme="minorHAnsi" w:hAnsiTheme="minorHAnsi"/>
          <w:color w:val="auto"/>
        </w:rPr>
        <w:t>ODFC-</w:t>
      </w:r>
      <w:r w:rsidR="00542556" w:rsidRPr="001C5022">
        <w:rPr>
          <w:rFonts w:asciiTheme="minorHAnsi" w:hAnsiTheme="minorHAnsi"/>
          <w:color w:val="auto"/>
        </w:rPr>
        <w:t xml:space="preserve"> RR</w:t>
      </w:r>
      <w:r w:rsidR="00542556">
        <w:rPr>
          <w:rFonts w:asciiTheme="minorHAnsi" w:hAnsiTheme="minorHAnsi"/>
          <w:color w:val="auto"/>
        </w:rPr>
        <w:t>H</w:t>
      </w:r>
      <w:r w:rsidR="00542556" w:rsidRPr="001C5022">
        <w:rPr>
          <w:rFonts w:asciiTheme="minorHAnsi" w:hAnsiTheme="minorHAnsi"/>
          <w:color w:val="auto"/>
        </w:rPr>
        <w:t xml:space="preserve"> </w:t>
      </w:r>
      <w:r w:rsidRPr="001C5022">
        <w:rPr>
          <w:rFonts w:asciiTheme="minorHAnsi" w:hAnsiTheme="minorHAnsi"/>
          <w:color w:val="auto"/>
        </w:rPr>
        <w:t xml:space="preserve">funding to provide housing relocation and stabilization </w:t>
      </w:r>
      <w:r w:rsidRPr="001C5022">
        <w:rPr>
          <w:rFonts w:asciiTheme="minorHAnsi" w:hAnsiTheme="minorHAnsi"/>
          <w:b/>
          <w:bCs/>
          <w:i/>
          <w:iCs/>
          <w:color w:val="auto"/>
        </w:rPr>
        <w:t xml:space="preserve">services </w:t>
      </w:r>
      <w:r w:rsidRPr="001C5022">
        <w:rPr>
          <w:rFonts w:asciiTheme="minorHAnsi" w:hAnsiTheme="minorHAnsi"/>
          <w:color w:val="auto"/>
        </w:rPr>
        <w:t xml:space="preserve">to households who are “doubled up” in unsafe housing situations; however, this funding cannot be utilized to provide </w:t>
      </w:r>
      <w:r w:rsidRPr="001C5022">
        <w:rPr>
          <w:rFonts w:asciiTheme="minorHAnsi" w:hAnsiTheme="minorHAnsi"/>
          <w:b/>
          <w:bCs/>
          <w:i/>
          <w:iCs/>
          <w:color w:val="auto"/>
        </w:rPr>
        <w:t>financial</w:t>
      </w:r>
      <w:r w:rsidR="00A12256">
        <w:rPr>
          <w:rFonts w:asciiTheme="minorHAnsi" w:hAnsiTheme="minorHAnsi"/>
          <w:b/>
          <w:bCs/>
          <w:i/>
          <w:iCs/>
          <w:color w:val="auto"/>
        </w:rPr>
        <w:t xml:space="preserve"> </w:t>
      </w:r>
      <w:r w:rsidRPr="001C5022">
        <w:rPr>
          <w:rFonts w:asciiTheme="minorHAnsi" w:hAnsiTheme="minorHAnsi"/>
          <w:b/>
          <w:bCs/>
          <w:i/>
          <w:iCs/>
          <w:color w:val="auto"/>
        </w:rPr>
        <w:t xml:space="preserve">assistance </w:t>
      </w:r>
      <w:r w:rsidRPr="001C5022">
        <w:rPr>
          <w:rFonts w:asciiTheme="minorHAnsi" w:hAnsiTheme="minorHAnsi"/>
          <w:color w:val="auto"/>
        </w:rPr>
        <w:t xml:space="preserve">for such households. </w:t>
      </w:r>
      <w:r w:rsidR="00A12256">
        <w:rPr>
          <w:rFonts w:asciiTheme="minorHAnsi" w:hAnsiTheme="minorHAnsi"/>
          <w:color w:val="auto"/>
        </w:rPr>
        <w:t xml:space="preserve"> </w:t>
      </w:r>
      <w:r w:rsidRPr="001C5022">
        <w:rPr>
          <w:rFonts w:asciiTheme="minorHAnsi" w:hAnsiTheme="minorHAnsi"/>
          <w:color w:val="auto"/>
        </w:rPr>
        <w:t>“Doubled up” is defined as an individual or family</w:t>
      </w:r>
      <w:r w:rsidR="00A12256">
        <w:rPr>
          <w:rFonts w:asciiTheme="minorHAnsi" w:hAnsiTheme="minorHAnsi"/>
          <w:color w:val="auto"/>
        </w:rPr>
        <w:t xml:space="preserve"> </w:t>
      </w:r>
      <w:r w:rsidRPr="001C5022">
        <w:rPr>
          <w:rFonts w:asciiTheme="minorHAnsi" w:hAnsiTheme="minorHAnsi"/>
          <w:color w:val="auto"/>
        </w:rPr>
        <w:t>living in a housing unit with extended family, friends or other non-relatives due to</w:t>
      </w:r>
      <w:r w:rsidR="00A12256">
        <w:rPr>
          <w:rFonts w:asciiTheme="minorHAnsi" w:hAnsiTheme="minorHAnsi"/>
          <w:color w:val="auto"/>
        </w:rPr>
        <w:t xml:space="preserve"> </w:t>
      </w:r>
      <w:r w:rsidRPr="001C5022">
        <w:rPr>
          <w:rFonts w:asciiTheme="minorHAnsi" w:hAnsiTheme="minorHAnsi"/>
          <w:color w:val="auto"/>
        </w:rPr>
        <w:t>economic hardship</w:t>
      </w:r>
      <w:r w:rsidR="001C5022" w:rsidRPr="001C5022">
        <w:rPr>
          <w:rFonts w:asciiTheme="minorHAnsi" w:hAnsiTheme="minorHAnsi"/>
          <w:color w:val="auto"/>
        </w:rPr>
        <w:t>.</w:t>
      </w:r>
    </w:p>
    <w:p w:rsidR="00AE5469" w:rsidRPr="00A12256" w:rsidRDefault="00AE5469" w:rsidP="00FE2F02">
      <w:pPr>
        <w:pStyle w:val="Default"/>
        <w:ind w:left="720"/>
        <w:rPr>
          <w:rFonts w:asciiTheme="minorHAnsi" w:hAnsiTheme="minorHAnsi"/>
          <w:color w:val="auto"/>
        </w:rPr>
      </w:pPr>
    </w:p>
    <w:p w:rsidR="00C50B86" w:rsidRPr="00C50B86" w:rsidRDefault="00C50B86" w:rsidP="00275BD1">
      <w:pPr>
        <w:pStyle w:val="Default"/>
        <w:numPr>
          <w:ilvl w:val="0"/>
          <w:numId w:val="5"/>
        </w:numPr>
        <w:rPr>
          <w:rFonts w:asciiTheme="minorHAnsi" w:hAnsiTheme="minorHAnsi"/>
          <w:b/>
          <w:color w:val="auto"/>
          <w:u w:val="single"/>
        </w:rPr>
      </w:pPr>
      <w:r w:rsidRPr="00C50B86">
        <w:rPr>
          <w:rFonts w:asciiTheme="minorHAnsi" w:hAnsiTheme="minorHAnsi"/>
          <w:b/>
          <w:color w:val="auto"/>
          <w:u w:val="single"/>
        </w:rPr>
        <w:t>Financial Assistance</w:t>
      </w:r>
    </w:p>
    <w:p w:rsidR="00275BD1" w:rsidRDefault="00AE5469" w:rsidP="00C50B86">
      <w:pPr>
        <w:pStyle w:val="Default"/>
        <w:ind w:left="720"/>
        <w:rPr>
          <w:rFonts w:asciiTheme="minorHAnsi" w:hAnsiTheme="minorHAnsi"/>
          <w:color w:val="auto"/>
        </w:rPr>
      </w:pPr>
      <w:r w:rsidRPr="00275BD1">
        <w:rPr>
          <w:rFonts w:asciiTheme="minorHAnsi" w:hAnsiTheme="minorHAnsi"/>
          <w:color w:val="auto"/>
        </w:rPr>
        <w:t>Financial assistance payments will be disbursed directly to landlords or</w:t>
      </w:r>
      <w:r w:rsidR="00A12256">
        <w:rPr>
          <w:rFonts w:asciiTheme="minorHAnsi" w:hAnsiTheme="minorHAnsi"/>
          <w:color w:val="auto"/>
        </w:rPr>
        <w:t xml:space="preserve"> </w:t>
      </w:r>
      <w:r w:rsidRPr="00275BD1">
        <w:rPr>
          <w:rFonts w:asciiTheme="minorHAnsi" w:hAnsiTheme="minorHAnsi"/>
          <w:color w:val="auto"/>
        </w:rPr>
        <w:t xml:space="preserve">appropriate vendors by the </w:t>
      </w:r>
      <w:r w:rsidR="00542556">
        <w:rPr>
          <w:rFonts w:asciiTheme="minorHAnsi" w:hAnsiTheme="minorHAnsi"/>
          <w:color w:val="auto"/>
        </w:rPr>
        <w:t>ODFC-RRH f</w:t>
      </w:r>
      <w:r w:rsidR="00542556" w:rsidRPr="00275BD1">
        <w:rPr>
          <w:rFonts w:asciiTheme="minorHAnsi" w:hAnsiTheme="minorHAnsi"/>
          <w:color w:val="auto"/>
        </w:rPr>
        <w:t>inancial</w:t>
      </w:r>
      <w:r w:rsidR="00542556">
        <w:rPr>
          <w:rFonts w:asciiTheme="minorHAnsi" w:hAnsiTheme="minorHAnsi"/>
          <w:color w:val="auto"/>
        </w:rPr>
        <w:t xml:space="preserve"> a</w:t>
      </w:r>
      <w:r w:rsidR="00542556" w:rsidRPr="00275BD1">
        <w:rPr>
          <w:rFonts w:asciiTheme="minorHAnsi" w:hAnsiTheme="minorHAnsi"/>
          <w:color w:val="auto"/>
        </w:rPr>
        <w:t xml:space="preserve">ssistance </w:t>
      </w:r>
      <w:r w:rsidRPr="00275BD1">
        <w:rPr>
          <w:rFonts w:asciiTheme="minorHAnsi" w:hAnsiTheme="minorHAnsi"/>
          <w:color w:val="auto"/>
        </w:rPr>
        <w:t>fund administrator</w:t>
      </w:r>
      <w:r w:rsidR="006E2597">
        <w:rPr>
          <w:rFonts w:asciiTheme="minorHAnsi" w:hAnsiTheme="minorHAnsi"/>
          <w:color w:val="auto"/>
        </w:rPr>
        <w:t xml:space="preserve">.  </w:t>
      </w:r>
      <w:r w:rsidRPr="00275BD1">
        <w:rPr>
          <w:rFonts w:asciiTheme="minorHAnsi" w:hAnsiTheme="minorHAnsi"/>
          <w:color w:val="auto"/>
        </w:rPr>
        <w:t xml:space="preserve"> </w:t>
      </w:r>
    </w:p>
    <w:p w:rsidR="008D3752" w:rsidRPr="00275BD1" w:rsidRDefault="008D3752" w:rsidP="00C50B86">
      <w:pPr>
        <w:pStyle w:val="Default"/>
        <w:ind w:left="720"/>
        <w:rPr>
          <w:rFonts w:asciiTheme="minorHAnsi" w:hAnsiTheme="minorHAnsi"/>
          <w:b/>
          <w:color w:val="auto"/>
          <w:u w:val="single"/>
        </w:rPr>
      </w:pPr>
    </w:p>
    <w:p w:rsidR="00275BD1" w:rsidRPr="001C5022" w:rsidRDefault="00275BD1" w:rsidP="00275BD1">
      <w:pPr>
        <w:pStyle w:val="Default"/>
        <w:numPr>
          <w:ilvl w:val="0"/>
          <w:numId w:val="5"/>
        </w:numPr>
        <w:rPr>
          <w:rFonts w:asciiTheme="minorHAnsi" w:hAnsiTheme="minorHAnsi"/>
          <w:b/>
          <w:color w:val="auto"/>
          <w:u w:val="single"/>
        </w:rPr>
      </w:pPr>
      <w:r w:rsidRPr="001C5022">
        <w:rPr>
          <w:rFonts w:asciiTheme="minorHAnsi" w:hAnsiTheme="minorHAnsi"/>
          <w:b/>
          <w:color w:val="auto"/>
          <w:u w:val="single"/>
        </w:rPr>
        <w:t>Staffing and Service Expectations</w:t>
      </w:r>
    </w:p>
    <w:p w:rsidR="00BA33DF" w:rsidRDefault="00275BD1" w:rsidP="00275BD1">
      <w:pPr>
        <w:pStyle w:val="Default"/>
        <w:ind w:left="720"/>
        <w:rPr>
          <w:rFonts w:asciiTheme="minorHAnsi" w:hAnsiTheme="minorHAnsi"/>
        </w:rPr>
      </w:pPr>
      <w:r w:rsidRPr="00275BD1">
        <w:rPr>
          <w:rFonts w:asciiTheme="minorHAnsi" w:hAnsiTheme="minorHAnsi"/>
        </w:rPr>
        <w:t>The contractor must provide a minimum level of staffing and service activities to ensure</w:t>
      </w:r>
      <w:r w:rsidR="00A12256">
        <w:rPr>
          <w:rFonts w:asciiTheme="minorHAnsi" w:hAnsiTheme="minorHAnsi"/>
        </w:rPr>
        <w:t xml:space="preserve"> </w:t>
      </w:r>
      <w:r w:rsidRPr="00275BD1">
        <w:rPr>
          <w:rFonts w:asciiTheme="minorHAnsi" w:hAnsiTheme="minorHAnsi"/>
        </w:rPr>
        <w:t xml:space="preserve">that the </w:t>
      </w:r>
      <w:r>
        <w:rPr>
          <w:rFonts w:asciiTheme="minorHAnsi" w:hAnsiTheme="minorHAnsi"/>
        </w:rPr>
        <w:t>ODFC</w:t>
      </w:r>
      <w:r w:rsidR="006E2597">
        <w:rPr>
          <w:rFonts w:asciiTheme="minorHAnsi" w:hAnsiTheme="minorHAnsi"/>
        </w:rPr>
        <w:t>-</w:t>
      </w:r>
      <w:r>
        <w:rPr>
          <w:rFonts w:asciiTheme="minorHAnsi" w:hAnsiTheme="minorHAnsi"/>
        </w:rPr>
        <w:t>RRH</w:t>
      </w:r>
      <w:r w:rsidRPr="00275BD1">
        <w:rPr>
          <w:rFonts w:asciiTheme="minorHAnsi" w:hAnsiTheme="minorHAnsi"/>
        </w:rPr>
        <w:t xml:space="preserve"> </w:t>
      </w:r>
      <w:r>
        <w:rPr>
          <w:rFonts w:asciiTheme="minorHAnsi" w:hAnsiTheme="minorHAnsi"/>
        </w:rPr>
        <w:t>project</w:t>
      </w:r>
      <w:r w:rsidRPr="00275BD1">
        <w:rPr>
          <w:rFonts w:asciiTheme="minorHAnsi" w:hAnsiTheme="minorHAnsi"/>
        </w:rPr>
        <w:t xml:space="preserve"> is implemented</w:t>
      </w:r>
      <w:r>
        <w:rPr>
          <w:rFonts w:asciiTheme="minorHAnsi" w:hAnsiTheme="minorHAnsi"/>
        </w:rPr>
        <w:t xml:space="preserve"> </w:t>
      </w:r>
      <w:r w:rsidRPr="00275BD1">
        <w:rPr>
          <w:rFonts w:asciiTheme="minorHAnsi" w:hAnsiTheme="minorHAnsi"/>
        </w:rPr>
        <w:t>appropriately</w:t>
      </w:r>
      <w:r w:rsidRPr="006E2597">
        <w:rPr>
          <w:rFonts w:asciiTheme="minorHAnsi" w:hAnsiTheme="minorHAnsi"/>
          <w:color w:val="auto"/>
        </w:rPr>
        <w:t xml:space="preserve">. </w:t>
      </w:r>
      <w:r w:rsidR="00A12256">
        <w:rPr>
          <w:rFonts w:asciiTheme="minorHAnsi" w:hAnsiTheme="minorHAnsi"/>
          <w:color w:val="auto"/>
        </w:rPr>
        <w:t xml:space="preserve"> </w:t>
      </w:r>
      <w:r w:rsidRPr="006E2597">
        <w:rPr>
          <w:rFonts w:asciiTheme="minorHAnsi" w:hAnsiTheme="minorHAnsi"/>
          <w:b/>
          <w:color w:val="auto"/>
        </w:rPr>
        <w:t xml:space="preserve">The minimum staffing level and service activities assume that there will be </w:t>
      </w:r>
      <w:r w:rsidR="001C5022" w:rsidRPr="006E2597">
        <w:rPr>
          <w:rFonts w:asciiTheme="minorHAnsi" w:hAnsiTheme="minorHAnsi"/>
          <w:b/>
          <w:color w:val="auto"/>
        </w:rPr>
        <w:t xml:space="preserve">at least </w:t>
      </w:r>
      <w:r w:rsidRPr="006E2597">
        <w:rPr>
          <w:rFonts w:asciiTheme="minorHAnsi" w:hAnsiTheme="minorHAnsi"/>
          <w:b/>
          <w:color w:val="auto"/>
        </w:rPr>
        <w:t xml:space="preserve">(1) </w:t>
      </w:r>
      <w:r w:rsidR="00542556" w:rsidRPr="006E2597">
        <w:rPr>
          <w:rFonts w:asciiTheme="minorHAnsi" w:hAnsiTheme="minorHAnsi"/>
          <w:b/>
          <w:color w:val="auto"/>
        </w:rPr>
        <w:t>sub</w:t>
      </w:r>
      <w:r w:rsidR="00542556">
        <w:rPr>
          <w:rFonts w:asciiTheme="minorHAnsi" w:hAnsiTheme="minorHAnsi"/>
          <w:b/>
          <w:color w:val="auto"/>
        </w:rPr>
        <w:t>-grantee</w:t>
      </w:r>
      <w:r w:rsidR="00542556" w:rsidRPr="006E2597">
        <w:rPr>
          <w:rFonts w:asciiTheme="minorHAnsi" w:hAnsiTheme="minorHAnsi"/>
          <w:b/>
          <w:color w:val="auto"/>
        </w:rPr>
        <w:t xml:space="preserve"> </w:t>
      </w:r>
      <w:r w:rsidR="001C5022" w:rsidRPr="006E2597">
        <w:rPr>
          <w:rFonts w:asciiTheme="minorHAnsi" w:hAnsiTheme="minorHAnsi"/>
          <w:b/>
          <w:color w:val="auto"/>
        </w:rPr>
        <w:t>for the ODFC</w:t>
      </w:r>
      <w:r w:rsidRPr="006E2597">
        <w:rPr>
          <w:rFonts w:asciiTheme="minorHAnsi" w:hAnsiTheme="minorHAnsi"/>
          <w:b/>
          <w:color w:val="auto"/>
        </w:rPr>
        <w:t xml:space="preserve"> region </w:t>
      </w:r>
      <w:r w:rsidR="00364654" w:rsidRPr="006E2597">
        <w:rPr>
          <w:rFonts w:asciiTheme="minorHAnsi" w:hAnsiTheme="minorHAnsi"/>
          <w:b/>
          <w:i/>
          <w:color w:val="auto"/>
        </w:rPr>
        <w:t>OR</w:t>
      </w:r>
      <w:r w:rsidR="00364654" w:rsidRPr="006E2597">
        <w:rPr>
          <w:rFonts w:asciiTheme="minorHAnsi" w:hAnsiTheme="minorHAnsi"/>
          <w:b/>
          <w:color w:val="auto"/>
        </w:rPr>
        <w:t xml:space="preserve"> </w:t>
      </w:r>
      <w:r w:rsidR="001C5022" w:rsidRPr="006E2597">
        <w:rPr>
          <w:rFonts w:asciiTheme="minorHAnsi" w:hAnsiTheme="minorHAnsi"/>
          <w:b/>
          <w:color w:val="auto"/>
        </w:rPr>
        <w:t>up to three</w:t>
      </w:r>
      <w:r w:rsidRPr="006E2597">
        <w:rPr>
          <w:rFonts w:asciiTheme="minorHAnsi" w:hAnsiTheme="minorHAnsi"/>
          <w:b/>
          <w:color w:val="auto"/>
        </w:rPr>
        <w:t xml:space="preserve"> total 3 </w:t>
      </w:r>
      <w:r w:rsidR="003B3FE0" w:rsidRPr="006E2597">
        <w:rPr>
          <w:rFonts w:asciiTheme="minorHAnsi" w:hAnsiTheme="minorHAnsi"/>
          <w:b/>
          <w:color w:val="auto"/>
        </w:rPr>
        <w:t>sub</w:t>
      </w:r>
      <w:r w:rsidR="003B3FE0">
        <w:rPr>
          <w:rFonts w:asciiTheme="minorHAnsi" w:hAnsiTheme="minorHAnsi"/>
          <w:b/>
          <w:color w:val="auto"/>
        </w:rPr>
        <w:t>-grantees</w:t>
      </w:r>
      <w:r w:rsidR="003B3FE0" w:rsidRPr="006E2597">
        <w:rPr>
          <w:rFonts w:asciiTheme="minorHAnsi" w:hAnsiTheme="minorHAnsi"/>
          <w:b/>
          <w:color w:val="auto"/>
        </w:rPr>
        <w:t xml:space="preserve"> </w:t>
      </w:r>
      <w:r w:rsidR="001C5022" w:rsidRPr="006E2597">
        <w:rPr>
          <w:rFonts w:asciiTheme="minorHAnsi" w:hAnsiTheme="minorHAnsi"/>
          <w:b/>
          <w:color w:val="auto"/>
        </w:rPr>
        <w:t xml:space="preserve">for the </w:t>
      </w:r>
      <w:r w:rsidR="00364654" w:rsidRPr="006E2597">
        <w:rPr>
          <w:rFonts w:asciiTheme="minorHAnsi" w:hAnsiTheme="minorHAnsi"/>
          <w:b/>
          <w:color w:val="auto"/>
        </w:rPr>
        <w:t xml:space="preserve">ODFC </w:t>
      </w:r>
      <w:r w:rsidR="001C5022" w:rsidRPr="006E2597">
        <w:rPr>
          <w:rFonts w:asciiTheme="minorHAnsi" w:hAnsiTheme="minorHAnsi"/>
          <w:b/>
          <w:color w:val="auto"/>
        </w:rPr>
        <w:t>region</w:t>
      </w:r>
      <w:r w:rsidR="001C5022" w:rsidRPr="006E2597">
        <w:rPr>
          <w:rFonts w:asciiTheme="minorHAnsi" w:hAnsiTheme="minorHAnsi"/>
          <w:color w:val="auto"/>
        </w:rPr>
        <w:t xml:space="preserve">.  </w:t>
      </w:r>
      <w:r w:rsidR="00DC7798" w:rsidRPr="00DC7798">
        <w:rPr>
          <w:rFonts w:asciiTheme="minorHAnsi" w:hAnsiTheme="minorHAnsi"/>
          <w:color w:val="auto"/>
        </w:rPr>
        <w:t xml:space="preserve">Leveraged services and resources from activities already in place via other funded staff within an organization will be considered during scoring of this </w:t>
      </w:r>
      <w:r w:rsidR="006E2597" w:rsidRPr="00DC7798">
        <w:rPr>
          <w:rFonts w:asciiTheme="minorHAnsi" w:hAnsiTheme="minorHAnsi"/>
          <w:color w:val="auto"/>
        </w:rPr>
        <w:t>propos</w:t>
      </w:r>
      <w:r w:rsidR="006E2597">
        <w:rPr>
          <w:rFonts w:asciiTheme="minorHAnsi" w:hAnsiTheme="minorHAnsi"/>
          <w:color w:val="auto"/>
        </w:rPr>
        <w:t>al</w:t>
      </w:r>
      <w:r w:rsidRPr="00275BD1">
        <w:rPr>
          <w:rFonts w:asciiTheme="minorHAnsi" w:hAnsiTheme="minorHAnsi"/>
        </w:rPr>
        <w:t xml:space="preserve">. </w:t>
      </w:r>
    </w:p>
    <w:p w:rsidR="00BA33DF" w:rsidRDefault="00275BD1" w:rsidP="00BA33DF">
      <w:pPr>
        <w:pStyle w:val="Default"/>
        <w:numPr>
          <w:ilvl w:val="1"/>
          <w:numId w:val="5"/>
        </w:numPr>
        <w:rPr>
          <w:rFonts w:asciiTheme="minorHAnsi" w:hAnsiTheme="minorHAnsi"/>
        </w:rPr>
      </w:pPr>
      <w:r w:rsidRPr="00275BD1">
        <w:rPr>
          <w:rFonts w:asciiTheme="minorHAnsi" w:hAnsiTheme="minorHAnsi"/>
          <w:b/>
          <w:i/>
          <w:iCs/>
        </w:rPr>
        <w:t>Rapid Re-housing Coordination</w:t>
      </w:r>
      <w:r w:rsidR="005071EF">
        <w:rPr>
          <w:rFonts w:asciiTheme="minorHAnsi" w:hAnsiTheme="minorHAnsi"/>
        </w:rPr>
        <w:t xml:space="preserve"> The sub</w:t>
      </w:r>
      <w:r w:rsidR="003B3FE0">
        <w:rPr>
          <w:rFonts w:asciiTheme="minorHAnsi" w:hAnsiTheme="minorHAnsi"/>
        </w:rPr>
        <w:t>-</w:t>
      </w:r>
      <w:r w:rsidR="005071EF">
        <w:rPr>
          <w:rFonts w:asciiTheme="minorHAnsi" w:hAnsiTheme="minorHAnsi"/>
        </w:rPr>
        <w:t xml:space="preserve">grantee will provide housing location services for those identified as prioritized </w:t>
      </w:r>
      <w:r w:rsidR="00645B20">
        <w:rPr>
          <w:rFonts w:asciiTheme="minorHAnsi" w:hAnsiTheme="minorHAnsi"/>
        </w:rPr>
        <w:t xml:space="preserve">and identified </w:t>
      </w:r>
      <w:r w:rsidR="005071EF">
        <w:rPr>
          <w:rFonts w:asciiTheme="minorHAnsi" w:hAnsiTheme="minorHAnsi"/>
        </w:rPr>
        <w:t xml:space="preserve">via the Fairfield County </w:t>
      </w:r>
      <w:r w:rsidR="007E2501">
        <w:rPr>
          <w:rFonts w:asciiTheme="minorHAnsi" w:hAnsiTheme="minorHAnsi"/>
        </w:rPr>
        <w:t xml:space="preserve">Housing Registry </w:t>
      </w:r>
      <w:r w:rsidR="00645B20">
        <w:rPr>
          <w:rFonts w:asciiTheme="minorHAnsi" w:hAnsiTheme="minorHAnsi"/>
        </w:rPr>
        <w:t xml:space="preserve">and </w:t>
      </w:r>
      <w:r w:rsidR="007E2501">
        <w:rPr>
          <w:rFonts w:asciiTheme="minorHAnsi" w:hAnsiTheme="minorHAnsi"/>
        </w:rPr>
        <w:t>recommended for rapid rehousing as an appropriate housing intervention</w:t>
      </w:r>
      <w:r w:rsidR="00C54B1E">
        <w:rPr>
          <w:rFonts w:asciiTheme="minorHAnsi" w:hAnsiTheme="minorHAnsi"/>
        </w:rPr>
        <w:t xml:space="preserve">. </w:t>
      </w:r>
      <w:r w:rsidR="00645B20">
        <w:rPr>
          <w:rFonts w:asciiTheme="minorHAnsi" w:hAnsiTheme="minorHAnsi"/>
        </w:rPr>
        <w:t xml:space="preserve"> Potential sub</w:t>
      </w:r>
      <w:r w:rsidR="003B3FE0">
        <w:rPr>
          <w:rFonts w:asciiTheme="minorHAnsi" w:hAnsiTheme="minorHAnsi"/>
        </w:rPr>
        <w:t>-</w:t>
      </w:r>
      <w:r w:rsidR="00645B20">
        <w:rPr>
          <w:rFonts w:asciiTheme="minorHAnsi" w:hAnsiTheme="minorHAnsi"/>
        </w:rPr>
        <w:t xml:space="preserve">grantees do not have the flexibility of identifying clients independently.  </w:t>
      </w:r>
    </w:p>
    <w:p w:rsidR="00275BD1" w:rsidRDefault="00275BD1" w:rsidP="00C54B1E">
      <w:pPr>
        <w:pStyle w:val="Default"/>
        <w:numPr>
          <w:ilvl w:val="1"/>
          <w:numId w:val="5"/>
        </w:numPr>
        <w:ind w:left="1526"/>
        <w:rPr>
          <w:rFonts w:asciiTheme="minorHAnsi" w:hAnsiTheme="minorHAnsi"/>
        </w:rPr>
      </w:pPr>
      <w:r w:rsidRPr="00275BD1">
        <w:rPr>
          <w:rFonts w:asciiTheme="minorHAnsi" w:hAnsiTheme="minorHAnsi"/>
          <w:b/>
          <w:i/>
          <w:iCs/>
        </w:rPr>
        <w:t>Sustainability Coordination</w:t>
      </w:r>
      <w:r w:rsidR="005071EF">
        <w:rPr>
          <w:rFonts w:asciiTheme="minorHAnsi" w:hAnsiTheme="minorHAnsi"/>
          <w:b/>
          <w:i/>
          <w:iCs/>
        </w:rPr>
        <w:t xml:space="preserve"> and Case Management Services</w:t>
      </w:r>
      <w:r w:rsidRPr="00275BD1">
        <w:rPr>
          <w:rFonts w:asciiTheme="minorHAnsi" w:hAnsiTheme="minorHAnsi"/>
          <w:b/>
        </w:rPr>
        <w:t>.</w:t>
      </w:r>
      <w:r w:rsidRPr="00275BD1">
        <w:rPr>
          <w:rFonts w:asciiTheme="minorHAnsi" w:hAnsiTheme="minorHAnsi"/>
        </w:rPr>
        <w:t xml:space="preserve"> </w:t>
      </w:r>
      <w:r w:rsidR="00C54B1E">
        <w:rPr>
          <w:rFonts w:asciiTheme="minorHAnsi" w:hAnsiTheme="minorHAnsi"/>
        </w:rPr>
        <w:t xml:space="preserve"> Sub-</w:t>
      </w:r>
      <w:r w:rsidR="00E945FE">
        <w:rPr>
          <w:rFonts w:asciiTheme="minorHAnsi" w:hAnsiTheme="minorHAnsi"/>
        </w:rPr>
        <w:t>grantee</w:t>
      </w:r>
      <w:r w:rsidRPr="00275BD1">
        <w:rPr>
          <w:rFonts w:asciiTheme="minorHAnsi" w:hAnsiTheme="minorHAnsi"/>
        </w:rPr>
        <w:t xml:space="preserve"> </w:t>
      </w:r>
      <w:r w:rsidR="00E945FE">
        <w:rPr>
          <w:rFonts w:asciiTheme="minorHAnsi" w:hAnsiTheme="minorHAnsi"/>
        </w:rPr>
        <w:t>to</w:t>
      </w:r>
      <w:r w:rsidR="00E945FE" w:rsidRPr="00275BD1">
        <w:rPr>
          <w:rFonts w:asciiTheme="minorHAnsi" w:hAnsiTheme="minorHAnsi"/>
        </w:rPr>
        <w:t xml:space="preserve"> </w:t>
      </w:r>
      <w:r w:rsidRPr="00275BD1">
        <w:rPr>
          <w:rFonts w:asciiTheme="minorHAnsi" w:hAnsiTheme="minorHAnsi"/>
        </w:rPr>
        <w:t>provide housing sustainability</w:t>
      </w:r>
      <w:r w:rsidR="005071EF">
        <w:rPr>
          <w:rFonts w:asciiTheme="minorHAnsi" w:hAnsiTheme="minorHAnsi"/>
        </w:rPr>
        <w:t xml:space="preserve"> </w:t>
      </w:r>
      <w:r w:rsidRPr="00275BD1">
        <w:rPr>
          <w:rFonts w:asciiTheme="minorHAnsi" w:hAnsiTheme="minorHAnsi"/>
        </w:rPr>
        <w:t>support including continuation of housing stabilization assistance</w:t>
      </w:r>
      <w:r w:rsidR="00BA33DF">
        <w:rPr>
          <w:rFonts w:asciiTheme="minorHAnsi" w:hAnsiTheme="minorHAnsi"/>
        </w:rPr>
        <w:t>.</w:t>
      </w:r>
      <w:r w:rsidR="00BA33DF" w:rsidRPr="00275BD1">
        <w:rPr>
          <w:rFonts w:asciiTheme="minorHAnsi" w:hAnsiTheme="minorHAnsi"/>
        </w:rPr>
        <w:t xml:space="preserve"> </w:t>
      </w:r>
      <w:r w:rsidR="00C54B1E">
        <w:rPr>
          <w:rFonts w:asciiTheme="minorHAnsi" w:hAnsiTheme="minorHAnsi"/>
        </w:rPr>
        <w:t xml:space="preserve"> </w:t>
      </w:r>
      <w:r w:rsidRPr="00275BD1">
        <w:rPr>
          <w:rFonts w:asciiTheme="minorHAnsi" w:hAnsiTheme="minorHAnsi"/>
        </w:rPr>
        <w:t xml:space="preserve">Sustainability coordination services </w:t>
      </w:r>
      <w:r w:rsidR="00E945FE">
        <w:rPr>
          <w:rFonts w:asciiTheme="minorHAnsi" w:hAnsiTheme="minorHAnsi"/>
        </w:rPr>
        <w:t>will</w:t>
      </w:r>
      <w:r w:rsidR="00C54B1E">
        <w:rPr>
          <w:rFonts w:asciiTheme="minorHAnsi" w:hAnsiTheme="minorHAnsi"/>
        </w:rPr>
        <w:t xml:space="preserve"> </w:t>
      </w:r>
      <w:r w:rsidRPr="00275BD1">
        <w:rPr>
          <w:rFonts w:asciiTheme="minorHAnsi" w:hAnsiTheme="minorHAnsi"/>
        </w:rPr>
        <w:t>also include assistance in increasing income</w:t>
      </w:r>
      <w:r w:rsidR="00E945FE">
        <w:rPr>
          <w:rFonts w:asciiTheme="minorHAnsi" w:hAnsiTheme="minorHAnsi"/>
        </w:rPr>
        <w:t xml:space="preserve"> through work or benefits or both</w:t>
      </w:r>
      <w:r w:rsidRPr="00275BD1">
        <w:rPr>
          <w:rFonts w:asciiTheme="minorHAnsi" w:hAnsiTheme="minorHAnsi"/>
        </w:rPr>
        <w:t>, access</w:t>
      </w:r>
      <w:r w:rsidR="00024C70">
        <w:rPr>
          <w:rFonts w:asciiTheme="minorHAnsi" w:hAnsiTheme="minorHAnsi"/>
        </w:rPr>
        <w:t xml:space="preserve"> to</w:t>
      </w:r>
      <w:r w:rsidRPr="00275BD1">
        <w:rPr>
          <w:rFonts w:asciiTheme="minorHAnsi" w:hAnsiTheme="minorHAnsi"/>
        </w:rPr>
        <w:t xml:space="preserve"> long-term housing</w:t>
      </w:r>
      <w:r w:rsidR="00BA33DF">
        <w:rPr>
          <w:rFonts w:asciiTheme="minorHAnsi" w:hAnsiTheme="minorHAnsi"/>
        </w:rPr>
        <w:t xml:space="preserve"> </w:t>
      </w:r>
      <w:r w:rsidRPr="00275BD1">
        <w:rPr>
          <w:rFonts w:asciiTheme="minorHAnsi" w:hAnsiTheme="minorHAnsi"/>
        </w:rPr>
        <w:t>subsidies</w:t>
      </w:r>
      <w:r w:rsidR="00024C70">
        <w:rPr>
          <w:rFonts w:asciiTheme="minorHAnsi" w:hAnsiTheme="minorHAnsi"/>
        </w:rPr>
        <w:t xml:space="preserve"> and other </w:t>
      </w:r>
      <w:r w:rsidR="00BA33DF">
        <w:rPr>
          <w:rFonts w:asciiTheme="minorHAnsi" w:hAnsiTheme="minorHAnsi"/>
        </w:rPr>
        <w:t>opportunities,</w:t>
      </w:r>
      <w:r w:rsidRPr="00275BD1">
        <w:rPr>
          <w:rFonts w:asciiTheme="minorHAnsi" w:hAnsiTheme="minorHAnsi"/>
        </w:rPr>
        <w:t xml:space="preserve"> establishing and/or expanding family and community supports, and</w:t>
      </w:r>
      <w:r w:rsidR="00BA33DF">
        <w:rPr>
          <w:rFonts w:asciiTheme="minorHAnsi" w:hAnsiTheme="minorHAnsi"/>
        </w:rPr>
        <w:t xml:space="preserve"> </w:t>
      </w:r>
      <w:r w:rsidRPr="00275BD1">
        <w:rPr>
          <w:rFonts w:asciiTheme="minorHAnsi" w:hAnsiTheme="minorHAnsi"/>
        </w:rPr>
        <w:t xml:space="preserve">assistance in increasing access to mainstream services. </w:t>
      </w:r>
      <w:r w:rsidR="00C54B1E">
        <w:rPr>
          <w:rFonts w:asciiTheme="minorHAnsi" w:hAnsiTheme="minorHAnsi"/>
        </w:rPr>
        <w:t xml:space="preserve"> </w:t>
      </w:r>
      <w:r w:rsidRPr="00275BD1">
        <w:rPr>
          <w:rFonts w:asciiTheme="minorHAnsi" w:hAnsiTheme="minorHAnsi"/>
        </w:rPr>
        <w:t>Sustainability coordination</w:t>
      </w:r>
      <w:r w:rsidR="00BA33DF">
        <w:rPr>
          <w:rFonts w:asciiTheme="minorHAnsi" w:hAnsiTheme="minorHAnsi"/>
        </w:rPr>
        <w:t xml:space="preserve"> </w:t>
      </w:r>
      <w:r w:rsidRPr="00275BD1">
        <w:rPr>
          <w:rFonts w:asciiTheme="minorHAnsi" w:hAnsiTheme="minorHAnsi"/>
        </w:rPr>
        <w:t>services may be provided for up to one (1) year</w:t>
      </w:r>
      <w:r w:rsidR="00E945FE">
        <w:rPr>
          <w:rFonts w:asciiTheme="minorHAnsi" w:hAnsiTheme="minorHAnsi"/>
        </w:rPr>
        <w:t xml:space="preserve"> but </w:t>
      </w:r>
      <w:r w:rsidR="005071EF">
        <w:rPr>
          <w:rFonts w:asciiTheme="minorHAnsi" w:hAnsiTheme="minorHAnsi"/>
        </w:rPr>
        <w:t xml:space="preserve">will depend on the assessed needs of the client </w:t>
      </w:r>
      <w:r w:rsidR="00E945FE">
        <w:rPr>
          <w:rFonts w:asciiTheme="minorHAnsi" w:hAnsiTheme="minorHAnsi"/>
        </w:rPr>
        <w:t xml:space="preserve">(both the duration and the level of intervention to be determined uniquely for each client) </w:t>
      </w:r>
      <w:r w:rsidR="005071EF">
        <w:rPr>
          <w:rFonts w:asciiTheme="minorHAnsi" w:hAnsiTheme="minorHAnsi"/>
        </w:rPr>
        <w:t xml:space="preserve">and the </w:t>
      </w:r>
      <w:r w:rsidR="00024C70">
        <w:rPr>
          <w:rFonts w:asciiTheme="minorHAnsi" w:hAnsiTheme="minorHAnsi"/>
        </w:rPr>
        <w:t xml:space="preserve">client </w:t>
      </w:r>
      <w:r w:rsidR="005071EF">
        <w:rPr>
          <w:rFonts w:asciiTheme="minorHAnsi" w:hAnsiTheme="minorHAnsi"/>
        </w:rPr>
        <w:t>desire to remain engaged in services</w:t>
      </w:r>
      <w:r w:rsidR="00BA33DF">
        <w:rPr>
          <w:rFonts w:asciiTheme="minorHAnsi" w:hAnsiTheme="minorHAnsi"/>
        </w:rPr>
        <w:t>.</w:t>
      </w:r>
      <w:r w:rsidR="005071EF">
        <w:rPr>
          <w:rFonts w:asciiTheme="minorHAnsi" w:hAnsiTheme="minorHAnsi"/>
        </w:rPr>
        <w:t xml:space="preserve"> </w:t>
      </w:r>
      <w:r w:rsidR="00DC7798">
        <w:rPr>
          <w:rFonts w:asciiTheme="minorHAnsi" w:hAnsiTheme="minorHAnsi"/>
        </w:rPr>
        <w:t xml:space="preserve"> Leveraged </w:t>
      </w:r>
      <w:r w:rsidRPr="00275BD1">
        <w:rPr>
          <w:rFonts w:asciiTheme="minorHAnsi" w:hAnsiTheme="minorHAnsi"/>
        </w:rPr>
        <w:t xml:space="preserve">funding may </w:t>
      </w:r>
      <w:r w:rsidR="00DC7798">
        <w:rPr>
          <w:rFonts w:asciiTheme="minorHAnsi" w:hAnsiTheme="minorHAnsi"/>
        </w:rPr>
        <w:t>support the role of sustainability coordination and this will be considered when scoring applications.</w:t>
      </w:r>
      <w:r w:rsidRPr="00275BD1">
        <w:rPr>
          <w:rFonts w:asciiTheme="minorHAnsi" w:hAnsiTheme="minorHAnsi"/>
        </w:rPr>
        <w:br/>
      </w:r>
      <w:proofErr w:type="gramStart"/>
      <w:r w:rsidR="00C54B1E">
        <w:rPr>
          <w:rFonts w:asciiTheme="minorHAnsi" w:hAnsiTheme="minorHAnsi"/>
        </w:rPr>
        <w:lastRenderedPageBreak/>
        <w:t>c.</w:t>
      </w:r>
      <w:r w:rsidR="00EA33DA">
        <w:rPr>
          <w:rFonts w:asciiTheme="minorHAnsi" w:hAnsiTheme="minorHAnsi"/>
        </w:rPr>
        <w:t xml:space="preserve">  </w:t>
      </w:r>
      <w:r w:rsidRPr="00DC7798">
        <w:rPr>
          <w:rFonts w:asciiTheme="minorHAnsi" w:hAnsiTheme="minorHAnsi"/>
          <w:b/>
          <w:i/>
          <w:iCs/>
        </w:rPr>
        <w:t>Program</w:t>
      </w:r>
      <w:proofErr w:type="gramEnd"/>
      <w:r w:rsidRPr="00DC7798">
        <w:rPr>
          <w:rFonts w:asciiTheme="minorHAnsi" w:hAnsiTheme="minorHAnsi"/>
          <w:b/>
          <w:i/>
          <w:iCs/>
        </w:rPr>
        <w:t xml:space="preserve"> management/quality assurance oversight</w:t>
      </w:r>
      <w:r w:rsidRPr="00DC7798">
        <w:rPr>
          <w:rFonts w:asciiTheme="minorHAnsi" w:hAnsiTheme="minorHAnsi"/>
          <w:b/>
        </w:rPr>
        <w:t>.</w:t>
      </w:r>
      <w:r w:rsidRPr="00275BD1">
        <w:rPr>
          <w:rFonts w:asciiTheme="minorHAnsi" w:hAnsiTheme="minorHAnsi"/>
        </w:rPr>
        <w:t xml:space="preserve"> </w:t>
      </w:r>
      <w:r w:rsidR="00C54B1E">
        <w:rPr>
          <w:rFonts w:asciiTheme="minorHAnsi" w:hAnsiTheme="minorHAnsi"/>
        </w:rPr>
        <w:t xml:space="preserve"> </w:t>
      </w:r>
      <w:r w:rsidR="00DC7798">
        <w:rPr>
          <w:rFonts w:asciiTheme="minorHAnsi" w:hAnsiTheme="minorHAnsi"/>
        </w:rPr>
        <w:t xml:space="preserve">It is expected that this role will be leveraged through other staff already in place within the sub-contractual staffing structure. </w:t>
      </w:r>
    </w:p>
    <w:p w:rsidR="00446C07" w:rsidRDefault="00446C07" w:rsidP="00275BD1">
      <w:pPr>
        <w:pStyle w:val="Default"/>
        <w:ind w:left="720"/>
        <w:rPr>
          <w:rFonts w:asciiTheme="minorHAnsi" w:hAnsiTheme="minorHAnsi"/>
        </w:rPr>
      </w:pPr>
    </w:p>
    <w:p w:rsidR="00446C07" w:rsidRPr="001C5022" w:rsidRDefault="00446C07" w:rsidP="00446C07">
      <w:pPr>
        <w:pStyle w:val="Default"/>
        <w:numPr>
          <w:ilvl w:val="0"/>
          <w:numId w:val="5"/>
        </w:numPr>
        <w:rPr>
          <w:rFonts w:asciiTheme="minorHAnsi" w:hAnsiTheme="minorHAnsi"/>
          <w:b/>
          <w:color w:val="auto"/>
          <w:u w:val="single"/>
        </w:rPr>
      </w:pPr>
      <w:r w:rsidRPr="001C5022">
        <w:rPr>
          <w:rFonts w:asciiTheme="minorHAnsi" w:hAnsiTheme="minorHAnsi"/>
          <w:b/>
          <w:u w:val="single"/>
        </w:rPr>
        <w:t>Organizational Requirements</w:t>
      </w:r>
    </w:p>
    <w:p w:rsidR="00A96390" w:rsidRPr="00A96390" w:rsidRDefault="00A96390" w:rsidP="00B112FA">
      <w:pPr>
        <w:pStyle w:val="Default"/>
        <w:ind w:left="720"/>
        <w:rPr>
          <w:rFonts w:asciiTheme="minorHAnsi" w:hAnsiTheme="minorHAnsi"/>
          <w:b/>
          <w:color w:val="auto"/>
          <w:u w:val="single"/>
        </w:rPr>
      </w:pPr>
      <w:r>
        <w:rPr>
          <w:rFonts w:asciiTheme="minorHAnsi" w:hAnsiTheme="minorHAnsi"/>
          <w:b/>
          <w:bCs/>
        </w:rPr>
        <w:t xml:space="preserve">Please address </w:t>
      </w:r>
      <w:r w:rsidR="001C5022">
        <w:rPr>
          <w:rFonts w:asciiTheme="minorHAnsi" w:hAnsiTheme="minorHAnsi"/>
          <w:b/>
          <w:bCs/>
        </w:rPr>
        <w:t>all items</w:t>
      </w:r>
      <w:r w:rsidR="00B112FA">
        <w:rPr>
          <w:rFonts w:asciiTheme="minorHAnsi" w:hAnsiTheme="minorHAnsi"/>
          <w:b/>
          <w:bCs/>
        </w:rPr>
        <w:t xml:space="preserve"> in application</w:t>
      </w:r>
      <w:proofErr w:type="gramStart"/>
      <w:r>
        <w:rPr>
          <w:rFonts w:asciiTheme="minorHAnsi" w:hAnsiTheme="minorHAnsi"/>
          <w:b/>
          <w:bCs/>
        </w:rPr>
        <w:t>:</w:t>
      </w:r>
      <w:proofErr w:type="gramEnd"/>
      <w:r w:rsidR="00446C07">
        <w:rPr>
          <w:sz w:val="22"/>
          <w:szCs w:val="22"/>
        </w:rPr>
        <w:br/>
      </w:r>
      <w:r>
        <w:rPr>
          <w:rFonts w:asciiTheme="minorHAnsi" w:hAnsiTheme="minorHAnsi"/>
          <w:b/>
          <w:bCs/>
        </w:rPr>
        <w:t>A</w:t>
      </w:r>
      <w:r w:rsidR="00446C07" w:rsidRPr="00446C07">
        <w:rPr>
          <w:rFonts w:asciiTheme="minorHAnsi" w:hAnsiTheme="minorHAnsi"/>
          <w:b/>
          <w:bCs/>
        </w:rPr>
        <w:t xml:space="preserve"> responsive proposal must describe </w:t>
      </w:r>
      <w:r w:rsidR="00B112FA">
        <w:rPr>
          <w:rFonts w:asciiTheme="minorHAnsi" w:hAnsiTheme="minorHAnsi"/>
        </w:rPr>
        <w:t>how the respondent will</w:t>
      </w:r>
      <w:r w:rsidR="00446C07">
        <w:rPr>
          <w:rFonts w:asciiTheme="minorHAnsi" w:hAnsiTheme="minorHAnsi"/>
        </w:rPr>
        <w:t xml:space="preserve"> work </w:t>
      </w:r>
      <w:r w:rsidR="00446C07" w:rsidRPr="00446C07">
        <w:rPr>
          <w:rFonts w:asciiTheme="minorHAnsi" w:hAnsiTheme="minorHAnsi"/>
          <w:b/>
          <w:i/>
        </w:rPr>
        <w:t xml:space="preserve">collaboratively </w:t>
      </w:r>
      <w:r w:rsidR="00446C07">
        <w:rPr>
          <w:rFonts w:asciiTheme="minorHAnsi" w:hAnsiTheme="minorHAnsi"/>
        </w:rPr>
        <w:t xml:space="preserve">throughout the ODFC region with </w:t>
      </w:r>
      <w:r w:rsidR="00446C07" w:rsidRPr="00446C07">
        <w:rPr>
          <w:rFonts w:asciiTheme="minorHAnsi" w:hAnsiTheme="minorHAnsi"/>
        </w:rPr>
        <w:t xml:space="preserve">community partners and </w:t>
      </w:r>
      <w:r w:rsidR="00446C07">
        <w:rPr>
          <w:rFonts w:asciiTheme="minorHAnsi" w:hAnsiTheme="minorHAnsi"/>
        </w:rPr>
        <w:t xml:space="preserve">other RRH </w:t>
      </w:r>
      <w:r w:rsidR="00446C07" w:rsidRPr="00446C07">
        <w:rPr>
          <w:rFonts w:asciiTheme="minorHAnsi" w:hAnsiTheme="minorHAnsi"/>
        </w:rPr>
        <w:t xml:space="preserve">subcontractors, </w:t>
      </w:r>
      <w:r w:rsidR="001C5022">
        <w:rPr>
          <w:rFonts w:asciiTheme="minorHAnsi" w:hAnsiTheme="minorHAnsi"/>
        </w:rPr>
        <w:t xml:space="preserve">to </w:t>
      </w:r>
      <w:r w:rsidR="00446C07" w:rsidRPr="00446C07">
        <w:rPr>
          <w:rFonts w:asciiTheme="minorHAnsi" w:hAnsiTheme="minorHAnsi"/>
        </w:rPr>
        <w:t>perform the activities required by this</w:t>
      </w:r>
      <w:r w:rsidR="00446C07">
        <w:rPr>
          <w:rFonts w:asciiTheme="minorHAnsi" w:hAnsiTheme="minorHAnsi"/>
        </w:rPr>
        <w:t xml:space="preserve"> </w:t>
      </w:r>
      <w:r w:rsidR="00446C07" w:rsidRPr="00446C07">
        <w:rPr>
          <w:rFonts w:asciiTheme="minorHAnsi" w:hAnsiTheme="minorHAnsi"/>
        </w:rPr>
        <w:t>RFP.</w:t>
      </w:r>
    </w:p>
    <w:p w:rsidR="00A96390" w:rsidRPr="00A96390" w:rsidRDefault="00446C07" w:rsidP="00A96390">
      <w:pPr>
        <w:pStyle w:val="Default"/>
        <w:numPr>
          <w:ilvl w:val="0"/>
          <w:numId w:val="8"/>
        </w:numPr>
        <w:rPr>
          <w:rFonts w:asciiTheme="minorHAnsi" w:hAnsiTheme="minorHAnsi"/>
          <w:b/>
          <w:color w:val="auto"/>
          <w:u w:val="single"/>
        </w:rPr>
      </w:pPr>
      <w:r w:rsidRPr="00446C07">
        <w:rPr>
          <w:rFonts w:asciiTheme="minorHAnsi" w:hAnsiTheme="minorHAnsi"/>
          <w:b/>
          <w:i/>
          <w:iCs/>
        </w:rPr>
        <w:t>Regional Catchment Area</w:t>
      </w:r>
      <w:r w:rsidRPr="00446C07">
        <w:rPr>
          <w:rFonts w:asciiTheme="minorHAnsi" w:hAnsiTheme="minorHAnsi"/>
          <w:i/>
          <w:iCs/>
        </w:rPr>
        <w:t xml:space="preserve">. </w:t>
      </w:r>
      <w:r w:rsidR="00EA33DA">
        <w:rPr>
          <w:rFonts w:asciiTheme="minorHAnsi" w:hAnsiTheme="minorHAnsi"/>
          <w:i/>
          <w:iCs/>
        </w:rPr>
        <w:t xml:space="preserve"> </w:t>
      </w:r>
      <w:r w:rsidRPr="00446C07">
        <w:rPr>
          <w:rFonts w:asciiTheme="minorHAnsi" w:hAnsiTheme="minorHAnsi"/>
        </w:rPr>
        <w:t>Specify the regional catchment area to be served.</w:t>
      </w:r>
      <w:r w:rsidR="00EA33DA">
        <w:rPr>
          <w:rFonts w:asciiTheme="minorHAnsi" w:hAnsiTheme="minorHAnsi"/>
        </w:rPr>
        <w:t xml:space="preserve"> </w:t>
      </w:r>
      <w:r w:rsidR="00EA33DA" w:rsidRPr="00446C07">
        <w:rPr>
          <w:rFonts w:asciiTheme="minorHAnsi" w:hAnsiTheme="minorHAnsi"/>
        </w:rPr>
        <w:t xml:space="preserve"> </w:t>
      </w:r>
      <w:r w:rsidRPr="00446C07">
        <w:rPr>
          <w:rFonts w:asciiTheme="minorHAnsi" w:hAnsiTheme="minorHAnsi"/>
        </w:rPr>
        <w:t xml:space="preserve">Identify the cities and towns where </w:t>
      </w:r>
      <w:r w:rsidR="005071EF">
        <w:rPr>
          <w:rFonts w:asciiTheme="minorHAnsi" w:hAnsiTheme="minorHAnsi"/>
        </w:rPr>
        <w:t>ODFC</w:t>
      </w:r>
      <w:r w:rsidR="00BA33DF">
        <w:rPr>
          <w:rFonts w:asciiTheme="minorHAnsi" w:hAnsiTheme="minorHAnsi"/>
        </w:rPr>
        <w:t>-</w:t>
      </w:r>
      <w:r w:rsidR="00542556" w:rsidRPr="00446C07">
        <w:rPr>
          <w:rFonts w:asciiTheme="minorHAnsi" w:hAnsiTheme="minorHAnsi"/>
        </w:rPr>
        <w:t>RR</w:t>
      </w:r>
      <w:r w:rsidR="00542556">
        <w:rPr>
          <w:rFonts w:asciiTheme="minorHAnsi" w:hAnsiTheme="minorHAnsi"/>
        </w:rPr>
        <w:t>H</w:t>
      </w:r>
      <w:r w:rsidR="00542556" w:rsidRPr="00446C07">
        <w:rPr>
          <w:rFonts w:asciiTheme="minorHAnsi" w:hAnsiTheme="minorHAnsi"/>
        </w:rPr>
        <w:t xml:space="preserve"> </w:t>
      </w:r>
      <w:r w:rsidRPr="00446C07">
        <w:rPr>
          <w:rFonts w:asciiTheme="minorHAnsi" w:hAnsiTheme="minorHAnsi"/>
        </w:rPr>
        <w:t>services will be provided within the</w:t>
      </w:r>
      <w:r w:rsidR="00EA33DA">
        <w:rPr>
          <w:rFonts w:asciiTheme="minorHAnsi" w:hAnsiTheme="minorHAnsi"/>
        </w:rPr>
        <w:t xml:space="preserve"> </w:t>
      </w:r>
      <w:r>
        <w:rPr>
          <w:rFonts w:asciiTheme="minorHAnsi" w:hAnsiTheme="minorHAnsi"/>
        </w:rPr>
        <w:t xml:space="preserve">specific </w:t>
      </w:r>
      <w:r w:rsidRPr="00446C07">
        <w:rPr>
          <w:rFonts w:asciiTheme="minorHAnsi" w:hAnsiTheme="minorHAnsi"/>
        </w:rPr>
        <w:t>catchment area.</w:t>
      </w:r>
    </w:p>
    <w:p w:rsidR="00A96390" w:rsidRPr="00A96390" w:rsidRDefault="00446C07" w:rsidP="00A96390">
      <w:pPr>
        <w:pStyle w:val="Default"/>
        <w:numPr>
          <w:ilvl w:val="0"/>
          <w:numId w:val="8"/>
        </w:numPr>
        <w:rPr>
          <w:rFonts w:asciiTheme="minorHAnsi" w:hAnsiTheme="minorHAnsi"/>
          <w:b/>
          <w:color w:val="auto"/>
          <w:u w:val="single"/>
        </w:rPr>
      </w:pPr>
      <w:r w:rsidRPr="00446C07">
        <w:rPr>
          <w:rFonts w:asciiTheme="minorHAnsi" w:hAnsiTheme="minorHAnsi"/>
          <w:b/>
          <w:i/>
          <w:iCs/>
        </w:rPr>
        <w:t>Community Need</w:t>
      </w:r>
      <w:r w:rsidRPr="00446C07">
        <w:rPr>
          <w:rFonts w:asciiTheme="minorHAnsi" w:hAnsiTheme="minorHAnsi"/>
        </w:rPr>
        <w:t xml:space="preserve">. Provide documentation to support the need for </w:t>
      </w:r>
      <w:r>
        <w:rPr>
          <w:rFonts w:asciiTheme="minorHAnsi" w:hAnsiTheme="minorHAnsi"/>
        </w:rPr>
        <w:t>RRH</w:t>
      </w:r>
      <w:r w:rsidRPr="00446C07">
        <w:rPr>
          <w:rFonts w:asciiTheme="minorHAnsi" w:hAnsiTheme="minorHAnsi"/>
        </w:rPr>
        <w:t xml:space="preserve"> services</w:t>
      </w:r>
      <w:r>
        <w:rPr>
          <w:rFonts w:asciiTheme="minorHAnsi" w:hAnsiTheme="minorHAnsi"/>
        </w:rPr>
        <w:t xml:space="preserve"> </w:t>
      </w:r>
      <w:r w:rsidRPr="00446C07">
        <w:rPr>
          <w:rFonts w:asciiTheme="minorHAnsi" w:hAnsiTheme="minorHAnsi"/>
        </w:rPr>
        <w:t xml:space="preserve">within the regional catchment area specified in the respondent’s proposal. </w:t>
      </w:r>
    </w:p>
    <w:p w:rsidR="008D3752" w:rsidRPr="008D3752" w:rsidRDefault="00446C07" w:rsidP="008D3752">
      <w:pPr>
        <w:pStyle w:val="Default"/>
        <w:numPr>
          <w:ilvl w:val="1"/>
          <w:numId w:val="8"/>
        </w:numPr>
        <w:rPr>
          <w:rFonts w:asciiTheme="minorHAnsi" w:hAnsiTheme="minorHAnsi"/>
          <w:b/>
          <w:color w:val="auto"/>
          <w:u w:val="single"/>
        </w:rPr>
      </w:pPr>
      <w:r w:rsidRPr="008D3752">
        <w:rPr>
          <w:rFonts w:asciiTheme="minorHAnsi" w:hAnsiTheme="minorHAnsi"/>
          <w:b/>
          <w:i/>
          <w:iCs/>
        </w:rPr>
        <w:t>Service Capacity/Delivery Plan/Process</w:t>
      </w:r>
      <w:r w:rsidRPr="008D3752">
        <w:rPr>
          <w:rFonts w:asciiTheme="minorHAnsi" w:hAnsiTheme="minorHAnsi"/>
          <w:i/>
          <w:iCs/>
        </w:rPr>
        <w:t>.</w:t>
      </w:r>
      <w:r w:rsidR="00EA33DA">
        <w:rPr>
          <w:rFonts w:asciiTheme="minorHAnsi" w:hAnsiTheme="minorHAnsi"/>
          <w:i/>
          <w:iCs/>
        </w:rPr>
        <w:t xml:space="preserve"> </w:t>
      </w:r>
      <w:r w:rsidRPr="008D3752">
        <w:rPr>
          <w:rFonts w:asciiTheme="minorHAnsi" w:hAnsiTheme="minorHAnsi"/>
          <w:i/>
          <w:iCs/>
        </w:rPr>
        <w:t xml:space="preserve"> </w:t>
      </w:r>
      <w:r w:rsidRPr="008D3752">
        <w:rPr>
          <w:rFonts w:asciiTheme="minorHAnsi" w:hAnsiTheme="minorHAnsi"/>
        </w:rPr>
        <w:t xml:space="preserve">Describe in detail activities that will be performed. </w:t>
      </w:r>
      <w:r w:rsidR="00EA33DA">
        <w:rPr>
          <w:rFonts w:asciiTheme="minorHAnsi" w:hAnsiTheme="minorHAnsi"/>
        </w:rPr>
        <w:t xml:space="preserve"> </w:t>
      </w:r>
      <w:r w:rsidRPr="008D3752">
        <w:rPr>
          <w:rFonts w:asciiTheme="minorHAnsi" w:hAnsiTheme="minorHAnsi"/>
        </w:rPr>
        <w:t xml:space="preserve">Specifically, the proposal shall describe a </w:t>
      </w:r>
      <w:r w:rsidR="00BA33DF">
        <w:rPr>
          <w:rFonts w:asciiTheme="minorHAnsi" w:hAnsiTheme="minorHAnsi"/>
        </w:rPr>
        <w:t>s</w:t>
      </w:r>
      <w:r w:rsidR="00BA33DF" w:rsidRPr="008D3752">
        <w:rPr>
          <w:rFonts w:asciiTheme="minorHAnsi" w:hAnsiTheme="minorHAnsi"/>
        </w:rPr>
        <w:t xml:space="preserve">ervice </w:t>
      </w:r>
      <w:r w:rsidR="00BA33DF">
        <w:rPr>
          <w:rFonts w:asciiTheme="minorHAnsi" w:hAnsiTheme="minorHAnsi"/>
        </w:rPr>
        <w:t>c</w:t>
      </w:r>
      <w:r w:rsidR="00BA33DF" w:rsidRPr="008D3752">
        <w:rPr>
          <w:rFonts w:asciiTheme="minorHAnsi" w:hAnsiTheme="minorHAnsi"/>
        </w:rPr>
        <w:t>apacity</w:t>
      </w:r>
      <w:r w:rsidR="00BA33DF">
        <w:rPr>
          <w:rFonts w:asciiTheme="minorHAnsi" w:hAnsiTheme="minorHAnsi"/>
        </w:rPr>
        <w:t xml:space="preserve"> </w:t>
      </w:r>
      <w:r w:rsidR="00E945FE">
        <w:rPr>
          <w:rFonts w:asciiTheme="minorHAnsi" w:hAnsiTheme="minorHAnsi"/>
        </w:rPr>
        <w:t xml:space="preserve">and </w:t>
      </w:r>
      <w:r w:rsidR="00BA33DF">
        <w:rPr>
          <w:rFonts w:asciiTheme="minorHAnsi" w:hAnsiTheme="minorHAnsi"/>
        </w:rPr>
        <w:t xml:space="preserve">treatment </w:t>
      </w:r>
      <w:r w:rsidR="00E945FE">
        <w:rPr>
          <w:rFonts w:asciiTheme="minorHAnsi" w:hAnsiTheme="minorHAnsi"/>
        </w:rPr>
        <w:t xml:space="preserve">or </w:t>
      </w:r>
      <w:r w:rsidR="00BA33DF">
        <w:rPr>
          <w:rFonts w:asciiTheme="minorHAnsi" w:hAnsiTheme="minorHAnsi"/>
        </w:rPr>
        <w:t xml:space="preserve">housing </w:t>
      </w:r>
      <w:r w:rsidR="00E945FE">
        <w:rPr>
          <w:rFonts w:asciiTheme="minorHAnsi" w:hAnsiTheme="minorHAnsi"/>
        </w:rPr>
        <w:t>p</w:t>
      </w:r>
      <w:r w:rsidRPr="008D3752">
        <w:rPr>
          <w:rFonts w:asciiTheme="minorHAnsi" w:hAnsiTheme="minorHAnsi"/>
        </w:rPr>
        <w:t xml:space="preserve">lan to ensure that services are available no later than September 30, 2017. </w:t>
      </w:r>
      <w:r w:rsidR="00EA33DA">
        <w:rPr>
          <w:rFonts w:asciiTheme="minorHAnsi" w:hAnsiTheme="minorHAnsi"/>
        </w:rPr>
        <w:t xml:space="preserve"> </w:t>
      </w:r>
      <w:r w:rsidRPr="008D3752">
        <w:rPr>
          <w:rFonts w:asciiTheme="minorHAnsi" w:hAnsiTheme="minorHAnsi"/>
        </w:rPr>
        <w:t xml:space="preserve">The plan shall include but not be limited to: </w:t>
      </w:r>
      <w:r w:rsidR="00EA33DA">
        <w:rPr>
          <w:rFonts w:asciiTheme="minorHAnsi" w:hAnsiTheme="minorHAnsi"/>
        </w:rPr>
        <w:t xml:space="preserve"> </w:t>
      </w:r>
      <w:r w:rsidRPr="008D3752">
        <w:rPr>
          <w:rFonts w:asciiTheme="minorHAnsi" w:hAnsiTheme="minorHAnsi"/>
        </w:rPr>
        <w:t xml:space="preserve">Information about the </w:t>
      </w:r>
      <w:r w:rsidR="00EA33DA">
        <w:rPr>
          <w:rFonts w:asciiTheme="minorHAnsi" w:hAnsiTheme="minorHAnsi"/>
        </w:rPr>
        <w:t>potential sub-</w:t>
      </w:r>
      <w:r w:rsidR="00E945FE">
        <w:rPr>
          <w:rFonts w:asciiTheme="minorHAnsi" w:hAnsiTheme="minorHAnsi"/>
        </w:rPr>
        <w:t>grantee’s</w:t>
      </w:r>
      <w:r w:rsidR="00E945FE" w:rsidRPr="008D3752">
        <w:rPr>
          <w:rFonts w:asciiTheme="minorHAnsi" w:hAnsiTheme="minorHAnsi"/>
        </w:rPr>
        <w:t xml:space="preserve"> </w:t>
      </w:r>
      <w:r w:rsidRPr="008D3752">
        <w:rPr>
          <w:rFonts w:asciiTheme="minorHAnsi" w:hAnsiTheme="minorHAnsi"/>
        </w:rPr>
        <w:t>existing resources and relationships to</w:t>
      </w:r>
      <w:r w:rsidR="00BA33DF">
        <w:rPr>
          <w:rFonts w:asciiTheme="minorHAnsi" w:hAnsiTheme="minorHAnsi"/>
        </w:rPr>
        <w:t xml:space="preserve"> </w:t>
      </w:r>
      <w:r w:rsidRPr="008D3752">
        <w:rPr>
          <w:rFonts w:asciiTheme="minorHAnsi" w:hAnsiTheme="minorHAnsi"/>
        </w:rPr>
        <w:t>ensure</w:t>
      </w:r>
      <w:r w:rsidR="008D3752">
        <w:rPr>
          <w:rFonts w:asciiTheme="minorHAnsi" w:hAnsiTheme="minorHAnsi"/>
        </w:rPr>
        <w:t xml:space="preserve"> a seamless </w:t>
      </w:r>
      <w:r w:rsidR="00E945FE">
        <w:rPr>
          <w:rFonts w:asciiTheme="minorHAnsi" w:hAnsiTheme="minorHAnsi"/>
        </w:rPr>
        <w:t xml:space="preserve">service </w:t>
      </w:r>
      <w:r w:rsidR="008D3752">
        <w:rPr>
          <w:rFonts w:asciiTheme="minorHAnsi" w:hAnsiTheme="minorHAnsi"/>
        </w:rPr>
        <w:t>delivery system</w:t>
      </w:r>
      <w:r w:rsidR="00C80831">
        <w:rPr>
          <w:rFonts w:asciiTheme="minorHAnsi" w:hAnsiTheme="minorHAnsi"/>
        </w:rPr>
        <w:t>.</w:t>
      </w:r>
    </w:p>
    <w:p w:rsidR="00A96390" w:rsidRPr="00EA33DA" w:rsidRDefault="00A96390" w:rsidP="00EA33DA">
      <w:pPr>
        <w:pStyle w:val="Default"/>
        <w:numPr>
          <w:ilvl w:val="0"/>
          <w:numId w:val="8"/>
        </w:numPr>
        <w:rPr>
          <w:rFonts w:asciiTheme="minorHAnsi" w:hAnsiTheme="minorHAnsi"/>
          <w:color w:val="auto"/>
        </w:rPr>
      </w:pPr>
      <w:r w:rsidRPr="00C50B86">
        <w:rPr>
          <w:rFonts w:asciiTheme="minorHAnsi" w:hAnsiTheme="minorHAnsi"/>
          <w:b/>
          <w:i/>
          <w:color w:val="auto"/>
        </w:rPr>
        <w:t>Location of Offices</w:t>
      </w:r>
      <w:r w:rsidRPr="00A96390">
        <w:rPr>
          <w:rFonts w:asciiTheme="minorHAnsi" w:hAnsiTheme="minorHAnsi"/>
          <w:b/>
          <w:color w:val="auto"/>
        </w:rPr>
        <w:t xml:space="preserve">. </w:t>
      </w:r>
      <w:r w:rsidRPr="001C5022">
        <w:rPr>
          <w:rFonts w:asciiTheme="minorHAnsi" w:hAnsiTheme="minorHAnsi"/>
          <w:color w:val="auto"/>
        </w:rPr>
        <w:t>Specify the location of the respondent’s principal place of</w:t>
      </w:r>
      <w:r w:rsidR="00EA33DA">
        <w:rPr>
          <w:rFonts w:asciiTheme="minorHAnsi" w:hAnsiTheme="minorHAnsi"/>
          <w:color w:val="auto"/>
        </w:rPr>
        <w:t xml:space="preserve"> </w:t>
      </w:r>
      <w:r w:rsidRPr="00EA33DA">
        <w:rPr>
          <w:rFonts w:asciiTheme="minorHAnsi" w:hAnsiTheme="minorHAnsi"/>
          <w:color w:val="auto"/>
        </w:rPr>
        <w:t>business.</w:t>
      </w:r>
    </w:p>
    <w:p w:rsidR="00A96390" w:rsidRPr="00B112FA" w:rsidRDefault="00A96390" w:rsidP="00A96390">
      <w:pPr>
        <w:pStyle w:val="Default"/>
        <w:numPr>
          <w:ilvl w:val="0"/>
          <w:numId w:val="8"/>
        </w:numPr>
        <w:rPr>
          <w:rFonts w:asciiTheme="minorHAnsi" w:hAnsiTheme="minorHAnsi"/>
          <w:color w:val="auto"/>
        </w:rPr>
      </w:pPr>
      <w:r w:rsidRPr="00C50B86">
        <w:rPr>
          <w:rFonts w:asciiTheme="minorHAnsi" w:hAnsiTheme="minorHAnsi"/>
          <w:b/>
          <w:i/>
          <w:iCs/>
          <w:color w:val="auto"/>
        </w:rPr>
        <w:t>Current Range of Services/Clients</w:t>
      </w:r>
      <w:r w:rsidRPr="00A96390">
        <w:rPr>
          <w:rFonts w:asciiTheme="minorHAnsi" w:hAnsiTheme="minorHAnsi"/>
          <w:b/>
          <w:i/>
          <w:iCs/>
          <w:color w:val="auto"/>
        </w:rPr>
        <w:t xml:space="preserve">. </w:t>
      </w:r>
      <w:r w:rsidRPr="00B112FA">
        <w:rPr>
          <w:rFonts w:asciiTheme="minorHAnsi" w:hAnsiTheme="minorHAnsi"/>
          <w:color w:val="auto"/>
        </w:rPr>
        <w:t>Summarize the services the</w:t>
      </w:r>
      <w:r w:rsidR="00E945FE">
        <w:rPr>
          <w:rFonts w:asciiTheme="minorHAnsi" w:hAnsiTheme="minorHAnsi"/>
          <w:color w:val="auto"/>
        </w:rPr>
        <w:t xml:space="preserve"> proposed sub</w:t>
      </w:r>
      <w:r w:rsidR="00542556">
        <w:rPr>
          <w:rFonts w:asciiTheme="minorHAnsi" w:hAnsiTheme="minorHAnsi"/>
          <w:color w:val="auto"/>
        </w:rPr>
        <w:t>-</w:t>
      </w:r>
      <w:r w:rsidR="00E945FE">
        <w:rPr>
          <w:rFonts w:asciiTheme="minorHAnsi" w:hAnsiTheme="minorHAnsi"/>
          <w:color w:val="auto"/>
        </w:rPr>
        <w:t xml:space="preserve"> grantee</w:t>
      </w:r>
      <w:r w:rsidRPr="00B112FA">
        <w:rPr>
          <w:rFonts w:asciiTheme="minorHAnsi" w:hAnsiTheme="minorHAnsi"/>
          <w:color w:val="auto"/>
        </w:rPr>
        <w:t xml:space="preserve"> and</w:t>
      </w:r>
      <w:r w:rsidR="00E945FE">
        <w:rPr>
          <w:rFonts w:asciiTheme="minorHAnsi" w:hAnsiTheme="minorHAnsi"/>
          <w:color w:val="auto"/>
        </w:rPr>
        <w:t xml:space="preserve"> </w:t>
      </w:r>
      <w:r w:rsidRPr="00B112FA">
        <w:rPr>
          <w:rFonts w:asciiTheme="minorHAnsi" w:hAnsiTheme="minorHAnsi"/>
          <w:color w:val="auto"/>
        </w:rPr>
        <w:t xml:space="preserve">each proposed community partner </w:t>
      </w:r>
      <w:r w:rsidR="00E945FE">
        <w:rPr>
          <w:rFonts w:asciiTheme="minorHAnsi" w:hAnsiTheme="minorHAnsi"/>
          <w:color w:val="auto"/>
        </w:rPr>
        <w:t xml:space="preserve">or collaborative partner </w:t>
      </w:r>
      <w:r w:rsidRPr="00B112FA">
        <w:rPr>
          <w:rFonts w:asciiTheme="minorHAnsi" w:hAnsiTheme="minorHAnsi"/>
          <w:color w:val="auto"/>
        </w:rPr>
        <w:t>currently provide, or have</w:t>
      </w:r>
      <w:r w:rsidR="00C80831">
        <w:rPr>
          <w:rFonts w:asciiTheme="minorHAnsi" w:hAnsiTheme="minorHAnsi"/>
          <w:color w:val="auto"/>
        </w:rPr>
        <w:t xml:space="preserve"> </w:t>
      </w:r>
      <w:r w:rsidRPr="00B112FA">
        <w:rPr>
          <w:rFonts w:asciiTheme="minorHAnsi" w:hAnsiTheme="minorHAnsi"/>
          <w:color w:val="auto"/>
        </w:rPr>
        <w:t>provided during the past three years, in the regional catchment area specified in the</w:t>
      </w:r>
      <w:r w:rsidR="00C80831">
        <w:rPr>
          <w:rFonts w:asciiTheme="minorHAnsi" w:hAnsiTheme="minorHAnsi"/>
          <w:color w:val="auto"/>
        </w:rPr>
        <w:t xml:space="preserve"> </w:t>
      </w:r>
      <w:r w:rsidRPr="00B112FA">
        <w:rPr>
          <w:rFonts w:asciiTheme="minorHAnsi" w:hAnsiTheme="minorHAnsi"/>
          <w:color w:val="auto"/>
        </w:rPr>
        <w:t>respondent’s proposal emphasizing: 1) housing relocation and stabilization services</w:t>
      </w:r>
      <w:r w:rsidR="001C5022">
        <w:rPr>
          <w:rFonts w:asciiTheme="minorHAnsi" w:hAnsiTheme="minorHAnsi"/>
          <w:color w:val="auto"/>
        </w:rPr>
        <w:t xml:space="preserve"> </w:t>
      </w:r>
      <w:r w:rsidRPr="00B112FA">
        <w:rPr>
          <w:rFonts w:asciiTheme="minorHAnsi" w:hAnsiTheme="minorHAnsi"/>
          <w:color w:val="auto"/>
        </w:rPr>
        <w:t xml:space="preserve">and 2) community collaboration specific to housing and/or </w:t>
      </w:r>
      <w:r w:rsidR="00C80831" w:rsidRPr="00B112FA">
        <w:rPr>
          <w:rFonts w:asciiTheme="minorHAnsi" w:hAnsiTheme="minorHAnsi"/>
          <w:color w:val="auto"/>
        </w:rPr>
        <w:t xml:space="preserve">homelessness. </w:t>
      </w:r>
      <w:r w:rsidR="00EA33DA">
        <w:rPr>
          <w:rFonts w:asciiTheme="minorHAnsi" w:hAnsiTheme="minorHAnsi"/>
          <w:color w:val="auto"/>
        </w:rPr>
        <w:t xml:space="preserve"> </w:t>
      </w:r>
      <w:r w:rsidRPr="00B112FA">
        <w:rPr>
          <w:rFonts w:asciiTheme="minorHAnsi" w:hAnsiTheme="minorHAnsi"/>
          <w:color w:val="auto"/>
        </w:rPr>
        <w:t>Include the current number of clients served, client-to-staff ratio, funding</w:t>
      </w:r>
      <w:r w:rsidR="00EA33DA">
        <w:rPr>
          <w:rFonts w:asciiTheme="minorHAnsi" w:hAnsiTheme="minorHAnsi"/>
          <w:color w:val="auto"/>
        </w:rPr>
        <w:t xml:space="preserve"> </w:t>
      </w:r>
      <w:r w:rsidRPr="00B112FA">
        <w:rPr>
          <w:rFonts w:asciiTheme="minorHAnsi" w:hAnsiTheme="minorHAnsi"/>
          <w:color w:val="auto"/>
        </w:rPr>
        <w:t>source(s), and successes. Include a summary of how your organization participates in the Fairfield County CAN.</w:t>
      </w:r>
    </w:p>
    <w:p w:rsidR="00A96390" w:rsidRPr="00B112FA" w:rsidRDefault="00A96390" w:rsidP="00A96390">
      <w:pPr>
        <w:pStyle w:val="Default"/>
        <w:numPr>
          <w:ilvl w:val="0"/>
          <w:numId w:val="8"/>
        </w:numPr>
        <w:rPr>
          <w:rFonts w:asciiTheme="minorHAnsi" w:hAnsiTheme="minorHAnsi"/>
          <w:color w:val="auto"/>
        </w:rPr>
      </w:pPr>
      <w:r w:rsidRPr="00C50B86">
        <w:rPr>
          <w:rFonts w:asciiTheme="minorHAnsi" w:hAnsiTheme="minorHAnsi"/>
          <w:b/>
          <w:i/>
          <w:color w:val="auto"/>
        </w:rPr>
        <w:t>References.</w:t>
      </w:r>
      <w:r w:rsidRPr="00A96390">
        <w:rPr>
          <w:rFonts w:asciiTheme="minorHAnsi" w:hAnsiTheme="minorHAnsi"/>
          <w:b/>
          <w:color w:val="auto"/>
        </w:rPr>
        <w:t xml:space="preserve"> </w:t>
      </w:r>
      <w:r w:rsidRPr="00B112FA">
        <w:rPr>
          <w:rFonts w:asciiTheme="minorHAnsi" w:hAnsiTheme="minorHAnsi"/>
          <w:color w:val="auto"/>
        </w:rPr>
        <w:t>Provide three (3) specific programmatic references for the sub-grantee.</w:t>
      </w:r>
    </w:p>
    <w:p w:rsidR="00B112FA" w:rsidRPr="00C50B86" w:rsidRDefault="00A96390" w:rsidP="00B112FA">
      <w:pPr>
        <w:pStyle w:val="Default"/>
        <w:numPr>
          <w:ilvl w:val="0"/>
          <w:numId w:val="8"/>
        </w:numPr>
        <w:rPr>
          <w:rFonts w:asciiTheme="minorHAnsi" w:hAnsiTheme="minorHAnsi"/>
          <w:b/>
          <w:color w:val="auto"/>
        </w:rPr>
      </w:pPr>
      <w:r w:rsidRPr="00C50B86">
        <w:rPr>
          <w:rFonts w:asciiTheme="minorHAnsi" w:hAnsiTheme="minorHAnsi"/>
          <w:b/>
          <w:i/>
          <w:iCs/>
          <w:color w:val="auto"/>
        </w:rPr>
        <w:t>Data Collection:</w:t>
      </w:r>
      <w:r w:rsidRPr="00B112FA">
        <w:rPr>
          <w:rFonts w:asciiTheme="minorHAnsi" w:hAnsiTheme="minorHAnsi"/>
        </w:rPr>
        <w:t xml:space="preserve"> </w:t>
      </w:r>
      <w:r w:rsidR="00EA33DA">
        <w:rPr>
          <w:rFonts w:asciiTheme="minorHAnsi" w:hAnsiTheme="minorHAnsi"/>
        </w:rPr>
        <w:t xml:space="preserve"> </w:t>
      </w:r>
      <w:r w:rsidRPr="00B112FA">
        <w:rPr>
          <w:rFonts w:asciiTheme="minorHAnsi" w:hAnsiTheme="minorHAnsi"/>
        </w:rPr>
        <w:t>Sub-grantees are required to participate in CT HMIS – does your organization currently participate?</w:t>
      </w:r>
    </w:p>
    <w:p w:rsidR="00C50B86" w:rsidRDefault="00C50B86" w:rsidP="00C50B86">
      <w:pPr>
        <w:pStyle w:val="Default"/>
        <w:numPr>
          <w:ilvl w:val="0"/>
          <w:numId w:val="8"/>
        </w:numPr>
        <w:rPr>
          <w:rFonts w:asciiTheme="minorHAnsi" w:hAnsiTheme="minorHAnsi"/>
          <w:color w:val="auto"/>
        </w:rPr>
      </w:pPr>
      <w:r w:rsidRPr="00C50B86">
        <w:rPr>
          <w:rFonts w:asciiTheme="minorHAnsi" w:hAnsiTheme="minorHAnsi"/>
          <w:b/>
          <w:i/>
          <w:color w:val="auto"/>
        </w:rPr>
        <w:t>Leveraged Funds</w:t>
      </w:r>
      <w:r w:rsidRPr="00C50B86">
        <w:rPr>
          <w:rFonts w:asciiTheme="minorHAnsi" w:hAnsiTheme="minorHAnsi"/>
          <w:b/>
          <w:color w:val="auto"/>
        </w:rPr>
        <w:t xml:space="preserve">. </w:t>
      </w:r>
      <w:r w:rsidRPr="00C50B86">
        <w:rPr>
          <w:rFonts w:asciiTheme="minorHAnsi" w:hAnsiTheme="minorHAnsi"/>
          <w:color w:val="auto"/>
        </w:rPr>
        <w:t xml:space="preserve">Explain how </w:t>
      </w:r>
      <w:r w:rsidR="00542556">
        <w:rPr>
          <w:rFonts w:asciiTheme="minorHAnsi" w:hAnsiTheme="minorHAnsi"/>
          <w:color w:val="auto"/>
        </w:rPr>
        <w:t>ODFC-</w:t>
      </w:r>
      <w:r w:rsidR="00542556" w:rsidRPr="00C50B86">
        <w:rPr>
          <w:rFonts w:asciiTheme="minorHAnsi" w:hAnsiTheme="minorHAnsi"/>
          <w:color w:val="auto"/>
        </w:rPr>
        <w:t>RR</w:t>
      </w:r>
      <w:r w:rsidR="00542556">
        <w:rPr>
          <w:rFonts w:asciiTheme="minorHAnsi" w:hAnsiTheme="minorHAnsi"/>
          <w:color w:val="auto"/>
        </w:rPr>
        <w:t>H</w:t>
      </w:r>
      <w:r w:rsidR="00542556" w:rsidRPr="00C50B86">
        <w:rPr>
          <w:rFonts w:asciiTheme="minorHAnsi" w:hAnsiTheme="minorHAnsi"/>
          <w:color w:val="auto"/>
        </w:rPr>
        <w:t xml:space="preserve"> </w:t>
      </w:r>
      <w:r w:rsidRPr="00C50B86">
        <w:rPr>
          <w:rFonts w:asciiTheme="minorHAnsi" w:hAnsiTheme="minorHAnsi"/>
          <w:color w:val="auto"/>
        </w:rPr>
        <w:t>funds may be used to leverage other funding.</w:t>
      </w:r>
    </w:p>
    <w:p w:rsidR="00C50B86" w:rsidRPr="00C80831" w:rsidRDefault="00C50B86" w:rsidP="00C50B86">
      <w:pPr>
        <w:pStyle w:val="Default"/>
        <w:numPr>
          <w:ilvl w:val="0"/>
          <w:numId w:val="8"/>
        </w:numPr>
        <w:rPr>
          <w:rFonts w:asciiTheme="minorHAnsi" w:hAnsiTheme="minorHAnsi"/>
          <w:color w:val="auto"/>
          <w:sz w:val="28"/>
        </w:rPr>
      </w:pPr>
      <w:r w:rsidRPr="00C50B86">
        <w:rPr>
          <w:rFonts w:asciiTheme="minorHAnsi" w:hAnsiTheme="minorHAnsi"/>
          <w:b/>
          <w:i/>
          <w:iCs/>
          <w:szCs w:val="22"/>
        </w:rPr>
        <w:t>Assessment of Client Satisfaction</w:t>
      </w:r>
      <w:r w:rsidRPr="00C50B86">
        <w:rPr>
          <w:b/>
          <w:i/>
          <w:sz w:val="22"/>
          <w:szCs w:val="22"/>
        </w:rPr>
        <w:t>.</w:t>
      </w:r>
      <w:r>
        <w:rPr>
          <w:sz w:val="22"/>
          <w:szCs w:val="22"/>
        </w:rPr>
        <w:t xml:space="preserve"> </w:t>
      </w:r>
      <w:r w:rsidR="00024C70" w:rsidRPr="00EA33DA">
        <w:rPr>
          <w:sz w:val="22"/>
          <w:szCs w:val="22"/>
        </w:rPr>
        <w:t>Identify and d</w:t>
      </w:r>
      <w:r w:rsidRPr="00EA33DA">
        <w:rPr>
          <w:rFonts w:asciiTheme="minorHAnsi" w:hAnsiTheme="minorHAnsi"/>
          <w:szCs w:val="22"/>
        </w:rPr>
        <w:t>escribe</w:t>
      </w:r>
      <w:r w:rsidRPr="00C50B86">
        <w:rPr>
          <w:rFonts w:asciiTheme="minorHAnsi" w:hAnsiTheme="minorHAnsi"/>
          <w:szCs w:val="22"/>
        </w:rPr>
        <w:t xml:space="preserve"> the </w:t>
      </w:r>
      <w:r w:rsidR="00C80831" w:rsidRPr="00C50B86">
        <w:rPr>
          <w:rFonts w:asciiTheme="minorHAnsi" w:hAnsiTheme="minorHAnsi"/>
          <w:szCs w:val="22"/>
        </w:rPr>
        <w:t>sub</w:t>
      </w:r>
      <w:r w:rsidR="00C80831">
        <w:rPr>
          <w:rFonts w:asciiTheme="minorHAnsi" w:hAnsiTheme="minorHAnsi"/>
          <w:szCs w:val="22"/>
        </w:rPr>
        <w:t>-grantee’s</w:t>
      </w:r>
      <w:r w:rsidR="00C80831" w:rsidRPr="00C50B86">
        <w:rPr>
          <w:rFonts w:asciiTheme="minorHAnsi" w:hAnsiTheme="minorHAnsi"/>
          <w:szCs w:val="22"/>
        </w:rPr>
        <w:t xml:space="preserve"> </w:t>
      </w:r>
      <w:r w:rsidRPr="00C50B86">
        <w:rPr>
          <w:rFonts w:asciiTheme="minorHAnsi" w:hAnsiTheme="minorHAnsi"/>
          <w:szCs w:val="22"/>
        </w:rPr>
        <w:t>client satisfaction process (surveys, etc.).</w:t>
      </w:r>
      <w:r w:rsidR="00C80831">
        <w:rPr>
          <w:rFonts w:asciiTheme="minorHAnsi" w:hAnsiTheme="minorHAnsi"/>
          <w:szCs w:val="22"/>
        </w:rPr>
        <w:t xml:space="preserve"> </w:t>
      </w:r>
      <w:r w:rsidRPr="00C50B86">
        <w:rPr>
          <w:rFonts w:asciiTheme="minorHAnsi" w:hAnsiTheme="minorHAnsi"/>
          <w:szCs w:val="22"/>
        </w:rPr>
        <w:t xml:space="preserve">Summarize feedback </w:t>
      </w:r>
      <w:r w:rsidR="00024C70">
        <w:rPr>
          <w:rFonts w:asciiTheme="minorHAnsi" w:hAnsiTheme="minorHAnsi"/>
          <w:szCs w:val="22"/>
        </w:rPr>
        <w:t xml:space="preserve">by </w:t>
      </w:r>
      <w:r w:rsidRPr="00C50B86">
        <w:rPr>
          <w:rFonts w:asciiTheme="minorHAnsi" w:hAnsiTheme="minorHAnsi"/>
          <w:szCs w:val="22"/>
        </w:rPr>
        <w:t>number and percent of returned surveys, summary of</w:t>
      </w:r>
      <w:r>
        <w:rPr>
          <w:rFonts w:asciiTheme="minorHAnsi" w:hAnsiTheme="minorHAnsi"/>
          <w:szCs w:val="22"/>
        </w:rPr>
        <w:t xml:space="preserve"> </w:t>
      </w:r>
      <w:r w:rsidRPr="00C50B86">
        <w:rPr>
          <w:rFonts w:asciiTheme="minorHAnsi" w:hAnsiTheme="minorHAnsi"/>
          <w:szCs w:val="22"/>
        </w:rPr>
        <w:t xml:space="preserve">concerns expressed by clients, etc. </w:t>
      </w:r>
      <w:r w:rsidR="00E53209">
        <w:rPr>
          <w:rFonts w:asciiTheme="minorHAnsi" w:hAnsiTheme="minorHAnsi"/>
          <w:szCs w:val="22"/>
        </w:rPr>
        <w:t xml:space="preserve"> </w:t>
      </w:r>
      <w:r w:rsidRPr="00C50B86">
        <w:rPr>
          <w:rFonts w:asciiTheme="minorHAnsi" w:hAnsiTheme="minorHAnsi"/>
          <w:szCs w:val="22"/>
        </w:rPr>
        <w:t xml:space="preserve">Provide a brief </w:t>
      </w:r>
      <w:r w:rsidR="00171723">
        <w:rPr>
          <w:rFonts w:asciiTheme="minorHAnsi" w:hAnsiTheme="minorHAnsi"/>
          <w:szCs w:val="22"/>
        </w:rPr>
        <w:t xml:space="preserve">description of proposed </w:t>
      </w:r>
      <w:r w:rsidR="00C80831" w:rsidRPr="00C50B86">
        <w:rPr>
          <w:rFonts w:asciiTheme="minorHAnsi" w:hAnsiTheme="minorHAnsi"/>
          <w:szCs w:val="22"/>
        </w:rPr>
        <w:t>sub</w:t>
      </w:r>
      <w:r w:rsidR="00C80831">
        <w:rPr>
          <w:rFonts w:asciiTheme="minorHAnsi" w:hAnsiTheme="minorHAnsi"/>
          <w:szCs w:val="22"/>
        </w:rPr>
        <w:t>-grantee’s</w:t>
      </w:r>
      <w:r w:rsidR="00C80831" w:rsidRPr="00C50B86">
        <w:rPr>
          <w:rFonts w:asciiTheme="minorHAnsi" w:hAnsiTheme="minorHAnsi"/>
          <w:szCs w:val="22"/>
        </w:rPr>
        <w:t xml:space="preserve"> </w:t>
      </w:r>
      <w:r w:rsidRPr="00C50B86">
        <w:rPr>
          <w:rFonts w:asciiTheme="minorHAnsi" w:hAnsiTheme="minorHAnsi"/>
          <w:szCs w:val="22"/>
        </w:rPr>
        <w:t>follow-up actions or</w:t>
      </w:r>
      <w:r>
        <w:rPr>
          <w:rFonts w:asciiTheme="minorHAnsi" w:hAnsiTheme="minorHAnsi"/>
          <w:szCs w:val="22"/>
        </w:rPr>
        <w:t xml:space="preserve"> </w:t>
      </w:r>
      <w:r w:rsidRPr="00C50B86">
        <w:rPr>
          <w:rFonts w:asciiTheme="minorHAnsi" w:hAnsiTheme="minorHAnsi"/>
          <w:szCs w:val="22"/>
        </w:rPr>
        <w:t>plans regarding concerns expressed by clients</w:t>
      </w:r>
      <w:r>
        <w:rPr>
          <w:rFonts w:asciiTheme="minorHAnsi" w:hAnsiTheme="minorHAnsi"/>
          <w:szCs w:val="22"/>
        </w:rPr>
        <w:t>.</w:t>
      </w:r>
    </w:p>
    <w:p w:rsidR="00C80831" w:rsidRDefault="00C80831" w:rsidP="00C80831">
      <w:pPr>
        <w:pStyle w:val="Default"/>
        <w:ind w:left="720"/>
        <w:rPr>
          <w:rFonts w:asciiTheme="minorHAnsi" w:hAnsiTheme="minorHAnsi"/>
          <w:color w:val="auto"/>
          <w:sz w:val="28"/>
        </w:rPr>
      </w:pPr>
    </w:p>
    <w:p w:rsidR="00542556" w:rsidRDefault="00542556" w:rsidP="00C80831">
      <w:pPr>
        <w:pStyle w:val="Default"/>
        <w:ind w:left="720"/>
        <w:rPr>
          <w:rFonts w:asciiTheme="minorHAnsi" w:hAnsiTheme="minorHAnsi"/>
          <w:color w:val="auto"/>
          <w:sz w:val="28"/>
        </w:rPr>
      </w:pPr>
    </w:p>
    <w:p w:rsidR="00542556" w:rsidRPr="00511C11" w:rsidRDefault="00542556" w:rsidP="00C80831">
      <w:pPr>
        <w:pStyle w:val="Default"/>
        <w:ind w:left="720"/>
        <w:rPr>
          <w:rFonts w:asciiTheme="minorHAnsi" w:hAnsiTheme="minorHAnsi"/>
          <w:color w:val="auto"/>
          <w:sz w:val="28"/>
        </w:rPr>
      </w:pPr>
    </w:p>
    <w:p w:rsidR="00511C11" w:rsidRDefault="00511C11" w:rsidP="00511C11">
      <w:pPr>
        <w:pStyle w:val="Default"/>
        <w:ind w:left="720"/>
        <w:rPr>
          <w:rFonts w:asciiTheme="minorHAnsi" w:hAnsiTheme="minorHAnsi"/>
          <w:color w:val="auto"/>
          <w:sz w:val="28"/>
        </w:rPr>
      </w:pPr>
    </w:p>
    <w:p w:rsidR="00EA33DA" w:rsidRDefault="00EA33DA" w:rsidP="00511C11">
      <w:pPr>
        <w:pStyle w:val="Default"/>
        <w:ind w:left="720"/>
        <w:rPr>
          <w:rFonts w:asciiTheme="minorHAnsi" w:hAnsiTheme="minorHAnsi"/>
          <w:color w:val="auto"/>
          <w:sz w:val="28"/>
        </w:rPr>
      </w:pPr>
    </w:p>
    <w:p w:rsidR="00EA33DA" w:rsidRPr="00C50B86" w:rsidRDefault="00EA33DA" w:rsidP="00511C11">
      <w:pPr>
        <w:pStyle w:val="Default"/>
        <w:ind w:left="720"/>
        <w:rPr>
          <w:rFonts w:asciiTheme="minorHAnsi" w:hAnsiTheme="minorHAnsi"/>
          <w:color w:val="auto"/>
          <w:sz w:val="28"/>
        </w:rPr>
      </w:pPr>
    </w:p>
    <w:p w:rsidR="00C50B86" w:rsidRPr="00511C11" w:rsidRDefault="00C50B86" w:rsidP="00C50B86">
      <w:pPr>
        <w:pStyle w:val="Default"/>
        <w:numPr>
          <w:ilvl w:val="0"/>
          <w:numId w:val="8"/>
        </w:numPr>
        <w:rPr>
          <w:rFonts w:asciiTheme="minorHAnsi" w:hAnsiTheme="minorHAnsi"/>
          <w:color w:val="auto"/>
          <w:sz w:val="28"/>
        </w:rPr>
      </w:pPr>
      <w:r w:rsidRPr="00C50B86">
        <w:rPr>
          <w:rFonts w:asciiTheme="minorHAnsi" w:hAnsiTheme="minorHAnsi"/>
          <w:b/>
          <w:iCs/>
          <w:szCs w:val="22"/>
        </w:rPr>
        <w:lastRenderedPageBreak/>
        <w:t xml:space="preserve">Provide </w:t>
      </w:r>
      <w:r w:rsidR="008D3752">
        <w:rPr>
          <w:rFonts w:asciiTheme="minorHAnsi" w:hAnsiTheme="minorHAnsi"/>
          <w:b/>
          <w:iCs/>
          <w:szCs w:val="22"/>
        </w:rPr>
        <w:t>detail</w:t>
      </w:r>
      <w:r w:rsidR="00511C11">
        <w:rPr>
          <w:rFonts w:asciiTheme="minorHAnsi" w:hAnsiTheme="minorHAnsi"/>
          <w:b/>
          <w:iCs/>
          <w:szCs w:val="22"/>
        </w:rPr>
        <w:t>s for</w:t>
      </w:r>
      <w:r w:rsidR="008D3752">
        <w:rPr>
          <w:rFonts w:asciiTheme="minorHAnsi" w:hAnsiTheme="minorHAnsi"/>
          <w:b/>
          <w:iCs/>
          <w:szCs w:val="22"/>
        </w:rPr>
        <w:t xml:space="preserve"> </w:t>
      </w:r>
      <w:r w:rsidRPr="00C50B86">
        <w:rPr>
          <w:rFonts w:asciiTheme="minorHAnsi" w:hAnsiTheme="minorHAnsi"/>
          <w:b/>
          <w:iCs/>
          <w:szCs w:val="22"/>
        </w:rPr>
        <w:t xml:space="preserve">budget </w:t>
      </w:r>
      <w:r w:rsidR="00511C11">
        <w:rPr>
          <w:rFonts w:asciiTheme="minorHAnsi" w:hAnsiTheme="minorHAnsi"/>
          <w:b/>
          <w:iCs/>
          <w:szCs w:val="22"/>
        </w:rPr>
        <w:t xml:space="preserve">below </w:t>
      </w:r>
      <w:r w:rsidR="008D3752">
        <w:rPr>
          <w:rFonts w:asciiTheme="minorHAnsi" w:hAnsiTheme="minorHAnsi"/>
          <w:b/>
          <w:iCs/>
          <w:szCs w:val="22"/>
        </w:rPr>
        <w:t>r</w:t>
      </w:r>
      <w:r w:rsidR="00511C11">
        <w:rPr>
          <w:rFonts w:asciiTheme="minorHAnsi" w:hAnsiTheme="minorHAnsi"/>
          <w:b/>
          <w:iCs/>
          <w:szCs w:val="22"/>
        </w:rPr>
        <w:t>elated to</w:t>
      </w:r>
      <w:r w:rsidR="008D3752">
        <w:rPr>
          <w:rFonts w:asciiTheme="minorHAnsi" w:hAnsiTheme="minorHAnsi"/>
          <w:b/>
          <w:iCs/>
          <w:szCs w:val="22"/>
        </w:rPr>
        <w:t xml:space="preserve"> this project.</w:t>
      </w:r>
    </w:p>
    <w:p w:rsidR="00511C11" w:rsidRPr="00511C11" w:rsidRDefault="00511C11" w:rsidP="00511C11">
      <w:pPr>
        <w:pStyle w:val="Default"/>
        <w:rPr>
          <w:rFonts w:asciiTheme="minorHAnsi" w:hAnsiTheme="minorHAnsi"/>
          <w:color w:val="auto"/>
          <w:sz w:val="2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4386"/>
      </w:tblGrid>
      <w:tr w:rsidR="00511C11" w:rsidTr="006E407D">
        <w:trPr>
          <w:trHeight w:val="324"/>
        </w:trPr>
        <w:tc>
          <w:tcPr>
            <w:tcW w:w="3960" w:type="dxa"/>
            <w:tcBorders>
              <w:bottom w:val="single" w:sz="4" w:space="0" w:color="auto"/>
            </w:tcBorders>
            <w:shd w:val="clear" w:color="auto" w:fill="F2F2F2" w:themeFill="background1" w:themeFillShade="F2"/>
          </w:tcPr>
          <w:p w:rsidR="00511C11" w:rsidRPr="00511C11" w:rsidRDefault="006E407D" w:rsidP="00511C11">
            <w:pPr>
              <w:pStyle w:val="Default"/>
              <w:jc w:val="center"/>
              <w:rPr>
                <w:rFonts w:asciiTheme="minorHAnsi" w:hAnsiTheme="minorHAnsi"/>
                <w:color w:val="auto"/>
              </w:rPr>
            </w:pPr>
            <w:r>
              <w:rPr>
                <w:rFonts w:asciiTheme="minorHAnsi" w:hAnsiTheme="minorHAnsi"/>
                <w:color w:val="auto"/>
              </w:rPr>
              <w:t>Sub-</w:t>
            </w:r>
            <w:r w:rsidR="00511C11" w:rsidRPr="00511C11">
              <w:rPr>
                <w:rFonts w:asciiTheme="minorHAnsi" w:hAnsiTheme="minorHAnsi"/>
                <w:color w:val="auto"/>
              </w:rPr>
              <w:t>Grantee Agency Name</w:t>
            </w:r>
          </w:p>
        </w:tc>
        <w:tc>
          <w:tcPr>
            <w:tcW w:w="4386" w:type="dxa"/>
          </w:tcPr>
          <w:p w:rsidR="00511C11" w:rsidRDefault="00511C11" w:rsidP="00511C11">
            <w:pPr>
              <w:pStyle w:val="Default"/>
              <w:rPr>
                <w:rFonts w:asciiTheme="minorHAnsi" w:hAnsiTheme="minorHAnsi"/>
                <w:color w:val="auto"/>
                <w:sz w:val="28"/>
              </w:rPr>
            </w:pPr>
          </w:p>
          <w:p w:rsidR="006E407D" w:rsidRDefault="006E407D" w:rsidP="00511C11">
            <w:pPr>
              <w:pStyle w:val="Default"/>
              <w:rPr>
                <w:rFonts w:asciiTheme="minorHAnsi" w:hAnsiTheme="minorHAnsi"/>
                <w:color w:val="auto"/>
                <w:sz w:val="28"/>
              </w:rPr>
            </w:pPr>
          </w:p>
        </w:tc>
      </w:tr>
      <w:tr w:rsidR="00511C11" w:rsidTr="006E407D">
        <w:trPr>
          <w:trHeight w:val="432"/>
        </w:trPr>
        <w:tc>
          <w:tcPr>
            <w:tcW w:w="3960" w:type="dxa"/>
            <w:shd w:val="clear" w:color="auto" w:fill="F2F2F2" w:themeFill="background1" w:themeFillShade="F2"/>
          </w:tcPr>
          <w:p w:rsidR="00511C11" w:rsidRPr="00511C11" w:rsidRDefault="006E407D" w:rsidP="006E407D">
            <w:pPr>
              <w:pStyle w:val="Default"/>
              <w:jc w:val="center"/>
              <w:rPr>
                <w:rFonts w:asciiTheme="minorHAnsi" w:hAnsiTheme="minorHAnsi"/>
                <w:color w:val="auto"/>
              </w:rPr>
            </w:pPr>
            <w:r>
              <w:rPr>
                <w:rFonts w:asciiTheme="minorHAnsi" w:hAnsiTheme="minorHAnsi"/>
                <w:color w:val="auto"/>
              </w:rPr>
              <w:t>Sub-</w:t>
            </w:r>
            <w:r w:rsidR="00511C11" w:rsidRPr="00511C11">
              <w:rPr>
                <w:rFonts w:asciiTheme="minorHAnsi" w:hAnsiTheme="minorHAnsi"/>
                <w:color w:val="auto"/>
              </w:rPr>
              <w:t>Grantee FTE for the ODFC Project =</w:t>
            </w:r>
          </w:p>
        </w:tc>
        <w:tc>
          <w:tcPr>
            <w:tcW w:w="4386" w:type="dxa"/>
          </w:tcPr>
          <w:p w:rsidR="00511C11" w:rsidRDefault="00511C11" w:rsidP="00511C11">
            <w:pPr>
              <w:pStyle w:val="Default"/>
              <w:rPr>
                <w:rFonts w:asciiTheme="minorHAnsi" w:hAnsiTheme="minorHAnsi"/>
                <w:color w:val="auto"/>
                <w:sz w:val="28"/>
              </w:rPr>
            </w:pPr>
          </w:p>
        </w:tc>
      </w:tr>
      <w:tr w:rsidR="00511C11" w:rsidTr="006E407D">
        <w:trPr>
          <w:trHeight w:val="228"/>
        </w:trPr>
        <w:tc>
          <w:tcPr>
            <w:tcW w:w="3960" w:type="dxa"/>
            <w:vMerge w:val="restart"/>
            <w:shd w:val="clear" w:color="auto" w:fill="F2F2F2" w:themeFill="background1" w:themeFillShade="F2"/>
          </w:tcPr>
          <w:p w:rsidR="00511C11" w:rsidRPr="00511C11" w:rsidRDefault="00511C11" w:rsidP="00511C11">
            <w:pPr>
              <w:pStyle w:val="Default"/>
              <w:jc w:val="center"/>
              <w:rPr>
                <w:rFonts w:asciiTheme="minorHAnsi" w:hAnsiTheme="minorHAnsi"/>
                <w:color w:val="auto"/>
              </w:rPr>
            </w:pPr>
            <w:r w:rsidRPr="00511C11">
              <w:rPr>
                <w:rFonts w:asciiTheme="minorHAnsi" w:hAnsiTheme="minorHAnsi"/>
                <w:color w:val="auto"/>
              </w:rPr>
              <w:t xml:space="preserve"># Hours Per Week </w:t>
            </w:r>
            <w:r>
              <w:rPr>
                <w:rFonts w:asciiTheme="minorHAnsi" w:hAnsiTheme="minorHAnsi"/>
                <w:color w:val="auto"/>
              </w:rPr>
              <w:t xml:space="preserve">Per Staff </w:t>
            </w:r>
            <w:r w:rsidRPr="00511C11">
              <w:rPr>
                <w:rFonts w:asciiTheme="minorHAnsi" w:hAnsiTheme="minorHAnsi"/>
                <w:color w:val="auto"/>
              </w:rPr>
              <w:t>Dedicated to ODFC RRH Project</w:t>
            </w:r>
          </w:p>
        </w:tc>
        <w:tc>
          <w:tcPr>
            <w:tcW w:w="4386" w:type="dxa"/>
          </w:tcPr>
          <w:p w:rsidR="00511C11" w:rsidRDefault="00511C11" w:rsidP="00511C11">
            <w:pPr>
              <w:pStyle w:val="Default"/>
              <w:rPr>
                <w:rFonts w:asciiTheme="minorHAnsi" w:hAnsiTheme="minorHAnsi"/>
                <w:color w:val="auto"/>
                <w:sz w:val="28"/>
              </w:rPr>
            </w:pPr>
          </w:p>
        </w:tc>
      </w:tr>
      <w:tr w:rsidR="00511C11" w:rsidTr="006E407D">
        <w:trPr>
          <w:trHeight w:val="216"/>
        </w:trPr>
        <w:tc>
          <w:tcPr>
            <w:tcW w:w="3960" w:type="dxa"/>
            <w:vMerge/>
            <w:shd w:val="clear" w:color="auto" w:fill="F2F2F2" w:themeFill="background1" w:themeFillShade="F2"/>
          </w:tcPr>
          <w:p w:rsidR="00511C11" w:rsidRPr="00511C11" w:rsidRDefault="00511C11" w:rsidP="00511C11">
            <w:pPr>
              <w:pStyle w:val="Default"/>
              <w:jc w:val="center"/>
              <w:rPr>
                <w:rFonts w:asciiTheme="minorHAnsi" w:hAnsiTheme="minorHAnsi"/>
                <w:color w:val="auto"/>
              </w:rPr>
            </w:pPr>
          </w:p>
        </w:tc>
        <w:tc>
          <w:tcPr>
            <w:tcW w:w="4386" w:type="dxa"/>
          </w:tcPr>
          <w:p w:rsidR="00511C11" w:rsidRDefault="00511C11" w:rsidP="00511C11">
            <w:pPr>
              <w:pStyle w:val="Default"/>
              <w:rPr>
                <w:rFonts w:asciiTheme="minorHAnsi" w:hAnsiTheme="minorHAnsi"/>
                <w:color w:val="auto"/>
                <w:sz w:val="28"/>
              </w:rPr>
            </w:pPr>
          </w:p>
        </w:tc>
      </w:tr>
      <w:tr w:rsidR="00511C11" w:rsidTr="006E407D">
        <w:trPr>
          <w:trHeight w:val="180"/>
        </w:trPr>
        <w:tc>
          <w:tcPr>
            <w:tcW w:w="3960" w:type="dxa"/>
            <w:vMerge/>
            <w:shd w:val="clear" w:color="auto" w:fill="F2F2F2" w:themeFill="background1" w:themeFillShade="F2"/>
          </w:tcPr>
          <w:p w:rsidR="00511C11" w:rsidRPr="00511C11" w:rsidRDefault="00511C11" w:rsidP="00511C11">
            <w:pPr>
              <w:pStyle w:val="Default"/>
              <w:jc w:val="center"/>
              <w:rPr>
                <w:rFonts w:asciiTheme="minorHAnsi" w:hAnsiTheme="minorHAnsi"/>
                <w:color w:val="auto"/>
              </w:rPr>
            </w:pPr>
          </w:p>
        </w:tc>
        <w:tc>
          <w:tcPr>
            <w:tcW w:w="4386" w:type="dxa"/>
          </w:tcPr>
          <w:p w:rsidR="00511C11" w:rsidRDefault="00511C11" w:rsidP="00511C11">
            <w:pPr>
              <w:pStyle w:val="Default"/>
              <w:rPr>
                <w:rFonts w:asciiTheme="minorHAnsi" w:hAnsiTheme="minorHAnsi"/>
                <w:color w:val="auto"/>
                <w:sz w:val="28"/>
              </w:rPr>
            </w:pPr>
          </w:p>
        </w:tc>
      </w:tr>
      <w:tr w:rsidR="00511C11" w:rsidTr="006E407D">
        <w:trPr>
          <w:trHeight w:val="216"/>
        </w:trPr>
        <w:tc>
          <w:tcPr>
            <w:tcW w:w="3960" w:type="dxa"/>
            <w:vMerge w:val="restart"/>
            <w:shd w:val="clear" w:color="auto" w:fill="F2F2F2" w:themeFill="background1" w:themeFillShade="F2"/>
          </w:tcPr>
          <w:p w:rsidR="00511C11" w:rsidRPr="00511C11" w:rsidRDefault="00511C11" w:rsidP="00511C11">
            <w:pPr>
              <w:pStyle w:val="Default"/>
              <w:jc w:val="center"/>
              <w:rPr>
                <w:rFonts w:asciiTheme="minorHAnsi" w:hAnsiTheme="minorHAnsi"/>
                <w:color w:val="auto"/>
              </w:rPr>
            </w:pPr>
            <w:r>
              <w:rPr>
                <w:rFonts w:asciiTheme="minorHAnsi" w:hAnsiTheme="minorHAnsi"/>
                <w:color w:val="auto"/>
              </w:rPr>
              <w:t>Hourly Rate Per Each</w:t>
            </w:r>
          </w:p>
        </w:tc>
        <w:tc>
          <w:tcPr>
            <w:tcW w:w="4386" w:type="dxa"/>
          </w:tcPr>
          <w:p w:rsidR="00511C11" w:rsidRDefault="00511C11" w:rsidP="00511C11">
            <w:pPr>
              <w:pStyle w:val="Default"/>
              <w:rPr>
                <w:rFonts w:asciiTheme="minorHAnsi" w:hAnsiTheme="minorHAnsi"/>
                <w:color w:val="auto"/>
                <w:sz w:val="28"/>
              </w:rPr>
            </w:pPr>
          </w:p>
        </w:tc>
      </w:tr>
      <w:tr w:rsidR="00511C11" w:rsidTr="006E407D">
        <w:trPr>
          <w:trHeight w:val="192"/>
        </w:trPr>
        <w:tc>
          <w:tcPr>
            <w:tcW w:w="3960" w:type="dxa"/>
            <w:vMerge/>
            <w:shd w:val="clear" w:color="auto" w:fill="F2F2F2" w:themeFill="background1" w:themeFillShade="F2"/>
          </w:tcPr>
          <w:p w:rsidR="00511C11" w:rsidRDefault="00511C11" w:rsidP="00511C11">
            <w:pPr>
              <w:pStyle w:val="Default"/>
              <w:jc w:val="center"/>
              <w:rPr>
                <w:rFonts w:asciiTheme="minorHAnsi" w:hAnsiTheme="minorHAnsi"/>
                <w:color w:val="auto"/>
              </w:rPr>
            </w:pPr>
          </w:p>
        </w:tc>
        <w:tc>
          <w:tcPr>
            <w:tcW w:w="4386" w:type="dxa"/>
          </w:tcPr>
          <w:p w:rsidR="00511C11" w:rsidRDefault="00511C11" w:rsidP="00511C11">
            <w:pPr>
              <w:pStyle w:val="Default"/>
              <w:rPr>
                <w:rFonts w:asciiTheme="minorHAnsi" w:hAnsiTheme="minorHAnsi"/>
                <w:color w:val="auto"/>
                <w:sz w:val="28"/>
              </w:rPr>
            </w:pPr>
          </w:p>
        </w:tc>
      </w:tr>
      <w:tr w:rsidR="00511C11" w:rsidTr="006E407D">
        <w:trPr>
          <w:trHeight w:val="144"/>
        </w:trPr>
        <w:tc>
          <w:tcPr>
            <w:tcW w:w="3960" w:type="dxa"/>
            <w:vMerge/>
            <w:shd w:val="clear" w:color="auto" w:fill="F2F2F2" w:themeFill="background1" w:themeFillShade="F2"/>
          </w:tcPr>
          <w:p w:rsidR="00511C11" w:rsidRDefault="00511C11" w:rsidP="00511C11">
            <w:pPr>
              <w:pStyle w:val="Default"/>
              <w:jc w:val="center"/>
              <w:rPr>
                <w:rFonts w:asciiTheme="minorHAnsi" w:hAnsiTheme="minorHAnsi"/>
                <w:color w:val="auto"/>
              </w:rPr>
            </w:pPr>
          </w:p>
        </w:tc>
        <w:tc>
          <w:tcPr>
            <w:tcW w:w="4386" w:type="dxa"/>
          </w:tcPr>
          <w:p w:rsidR="00511C11" w:rsidRDefault="00511C11" w:rsidP="00511C11">
            <w:pPr>
              <w:pStyle w:val="Default"/>
              <w:rPr>
                <w:rFonts w:asciiTheme="minorHAnsi" w:hAnsiTheme="minorHAnsi"/>
                <w:color w:val="auto"/>
                <w:sz w:val="28"/>
              </w:rPr>
            </w:pPr>
          </w:p>
        </w:tc>
      </w:tr>
      <w:tr w:rsidR="00511C11" w:rsidTr="006E407D">
        <w:trPr>
          <w:trHeight w:val="420"/>
        </w:trPr>
        <w:tc>
          <w:tcPr>
            <w:tcW w:w="3960" w:type="dxa"/>
            <w:shd w:val="clear" w:color="auto" w:fill="F2F2F2" w:themeFill="background1" w:themeFillShade="F2"/>
          </w:tcPr>
          <w:p w:rsidR="00511C11" w:rsidRPr="00511C11" w:rsidRDefault="00511C11" w:rsidP="00511C11">
            <w:pPr>
              <w:pStyle w:val="Default"/>
              <w:jc w:val="center"/>
              <w:rPr>
                <w:rFonts w:asciiTheme="minorHAnsi" w:hAnsiTheme="minorHAnsi"/>
                <w:color w:val="auto"/>
              </w:rPr>
            </w:pPr>
            <w:r w:rsidRPr="00511C11">
              <w:rPr>
                <w:rFonts w:asciiTheme="minorHAnsi" w:hAnsiTheme="minorHAnsi"/>
                <w:color w:val="auto"/>
              </w:rPr>
              <w:t>Total Personnel Cost</w:t>
            </w:r>
          </w:p>
        </w:tc>
        <w:tc>
          <w:tcPr>
            <w:tcW w:w="4386" w:type="dxa"/>
          </w:tcPr>
          <w:p w:rsidR="00511C11" w:rsidRDefault="00511C11" w:rsidP="00511C11">
            <w:pPr>
              <w:pStyle w:val="Default"/>
              <w:rPr>
                <w:rFonts w:asciiTheme="minorHAnsi" w:hAnsiTheme="minorHAnsi"/>
                <w:color w:val="auto"/>
                <w:sz w:val="28"/>
              </w:rPr>
            </w:pPr>
          </w:p>
          <w:p w:rsidR="00511C11" w:rsidRDefault="00511C11" w:rsidP="00511C11">
            <w:pPr>
              <w:pStyle w:val="Default"/>
              <w:rPr>
                <w:rFonts w:asciiTheme="minorHAnsi" w:hAnsiTheme="minorHAnsi"/>
                <w:color w:val="auto"/>
                <w:sz w:val="28"/>
              </w:rPr>
            </w:pPr>
          </w:p>
        </w:tc>
      </w:tr>
    </w:tbl>
    <w:p w:rsidR="00511C11" w:rsidRPr="00C50B86" w:rsidRDefault="00511C11" w:rsidP="00511C11">
      <w:pPr>
        <w:pStyle w:val="Default"/>
        <w:ind w:left="720"/>
        <w:rPr>
          <w:rFonts w:asciiTheme="minorHAnsi" w:hAnsiTheme="minorHAnsi"/>
          <w:color w:val="auto"/>
          <w:sz w:val="28"/>
        </w:rPr>
      </w:pPr>
    </w:p>
    <w:sectPr w:rsidR="00511C11" w:rsidRPr="00C50B8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E46" w:rsidRDefault="006D7E46" w:rsidP="00A12256">
      <w:pPr>
        <w:spacing w:after="0" w:line="240" w:lineRule="auto"/>
      </w:pPr>
      <w:r>
        <w:separator/>
      </w:r>
    </w:p>
  </w:endnote>
  <w:endnote w:type="continuationSeparator" w:id="0">
    <w:p w:rsidR="006D7E46" w:rsidRDefault="006D7E46" w:rsidP="00A12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8658"/>
    </w:tblGrid>
    <w:tr w:rsidR="00A12256" w:rsidTr="00C54B1E">
      <w:tc>
        <w:tcPr>
          <w:tcW w:w="918" w:type="dxa"/>
        </w:tcPr>
        <w:p w:rsidR="00A12256" w:rsidRDefault="00A12256">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48399A" w:rsidRPr="0048399A">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8658" w:type="dxa"/>
        </w:tcPr>
        <w:p w:rsidR="00A12256" w:rsidRPr="00A12256" w:rsidRDefault="00A12256">
          <w:pPr>
            <w:pStyle w:val="Footer"/>
            <w:rPr>
              <w:sz w:val="20"/>
              <w:szCs w:val="20"/>
            </w:rPr>
          </w:pPr>
          <w:r w:rsidRPr="00A12256">
            <w:rPr>
              <w:sz w:val="20"/>
              <w:szCs w:val="20"/>
            </w:rPr>
            <w:t xml:space="preserve">CT-503 Bridgeport/Norwalk/Stamford/Fairfield County CoC (aka Opening Doors of Fairfield </w:t>
          </w:r>
          <w:r>
            <w:rPr>
              <w:sz w:val="20"/>
              <w:szCs w:val="20"/>
            </w:rPr>
            <w:t>County CoC</w:t>
          </w:r>
          <w:r w:rsidR="00C54B1E">
            <w:rPr>
              <w:sz w:val="20"/>
              <w:szCs w:val="20"/>
            </w:rPr>
            <w:t>)</w:t>
          </w:r>
        </w:p>
      </w:tc>
    </w:tr>
  </w:tbl>
  <w:p w:rsidR="00A12256" w:rsidRDefault="00A12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E46" w:rsidRDefault="006D7E46" w:rsidP="00A12256">
      <w:pPr>
        <w:spacing w:after="0" w:line="240" w:lineRule="auto"/>
      </w:pPr>
      <w:r>
        <w:separator/>
      </w:r>
    </w:p>
  </w:footnote>
  <w:footnote w:type="continuationSeparator" w:id="0">
    <w:p w:rsidR="006D7E46" w:rsidRDefault="006D7E46" w:rsidP="00A12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AE8"/>
    <w:multiLevelType w:val="hybridMultilevel"/>
    <w:tmpl w:val="391A25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92ADA"/>
    <w:multiLevelType w:val="hybridMultilevel"/>
    <w:tmpl w:val="44B4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A3421"/>
    <w:multiLevelType w:val="hybridMultilevel"/>
    <w:tmpl w:val="CADAB352"/>
    <w:lvl w:ilvl="0" w:tplc="DAFEBC90">
      <w:start w:val="1"/>
      <w:numFmt w:val="upperRoman"/>
      <w:lvlText w:val="%1."/>
      <w:lvlJc w:val="left"/>
      <w:pPr>
        <w:ind w:left="720" w:hanging="720"/>
      </w:pPr>
      <w:rPr>
        <w:rFonts w:hint="default"/>
        <w:color w:val="auto"/>
      </w:rPr>
    </w:lvl>
    <w:lvl w:ilvl="1" w:tplc="04090019">
      <w:start w:val="1"/>
      <w:numFmt w:val="lowerLetter"/>
      <w:lvlText w:val="%2."/>
      <w:lvlJc w:val="left"/>
      <w:pPr>
        <w:ind w:left="153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7C17FB"/>
    <w:multiLevelType w:val="hybridMultilevel"/>
    <w:tmpl w:val="A39871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121CEC"/>
    <w:multiLevelType w:val="hybridMultilevel"/>
    <w:tmpl w:val="15A25892"/>
    <w:lvl w:ilvl="0" w:tplc="54B06916">
      <w:start w:val="1"/>
      <w:numFmt w:val="decimal"/>
      <w:lvlText w:val="%1."/>
      <w:lvlJc w:val="left"/>
      <w:pPr>
        <w:ind w:left="720" w:hanging="360"/>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55EB6"/>
    <w:multiLevelType w:val="hybridMultilevel"/>
    <w:tmpl w:val="70B6767A"/>
    <w:lvl w:ilvl="0" w:tplc="221CD22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C70140"/>
    <w:multiLevelType w:val="hybridMultilevel"/>
    <w:tmpl w:val="B114EA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E85776"/>
    <w:multiLevelType w:val="hybridMultilevel"/>
    <w:tmpl w:val="01AC8D6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6"/>
  </w:num>
  <w:num w:numId="3">
    <w:abstractNumId w:val="0"/>
  </w:num>
  <w:num w:numId="4">
    <w:abstractNumId w:val="7"/>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7FB"/>
    <w:rsid w:val="00024AC6"/>
    <w:rsid w:val="00024C70"/>
    <w:rsid w:val="000366D5"/>
    <w:rsid w:val="0009077D"/>
    <w:rsid w:val="00096D99"/>
    <w:rsid w:val="000C506E"/>
    <w:rsid w:val="00115F6F"/>
    <w:rsid w:val="0015373A"/>
    <w:rsid w:val="00170995"/>
    <w:rsid w:val="00171723"/>
    <w:rsid w:val="001C5022"/>
    <w:rsid w:val="002047FB"/>
    <w:rsid w:val="00275BD1"/>
    <w:rsid w:val="00364654"/>
    <w:rsid w:val="003B3FE0"/>
    <w:rsid w:val="00446C07"/>
    <w:rsid w:val="0048399A"/>
    <w:rsid w:val="005071EF"/>
    <w:rsid w:val="00511C11"/>
    <w:rsid w:val="00542556"/>
    <w:rsid w:val="00633FD9"/>
    <w:rsid w:val="00645B20"/>
    <w:rsid w:val="006A1C0B"/>
    <w:rsid w:val="006A7AB3"/>
    <w:rsid w:val="006D7E46"/>
    <w:rsid w:val="006E2597"/>
    <w:rsid w:val="006E407D"/>
    <w:rsid w:val="00703DE2"/>
    <w:rsid w:val="0071087B"/>
    <w:rsid w:val="0074354A"/>
    <w:rsid w:val="007857DF"/>
    <w:rsid w:val="007E2501"/>
    <w:rsid w:val="007E7DC1"/>
    <w:rsid w:val="008C716E"/>
    <w:rsid w:val="008D3752"/>
    <w:rsid w:val="008F473A"/>
    <w:rsid w:val="009744A6"/>
    <w:rsid w:val="009F085F"/>
    <w:rsid w:val="00A12256"/>
    <w:rsid w:val="00A96390"/>
    <w:rsid w:val="00AE5469"/>
    <w:rsid w:val="00B07088"/>
    <w:rsid w:val="00B112FA"/>
    <w:rsid w:val="00B4210B"/>
    <w:rsid w:val="00B973CE"/>
    <w:rsid w:val="00BA33DF"/>
    <w:rsid w:val="00BF437C"/>
    <w:rsid w:val="00C50B86"/>
    <w:rsid w:val="00C54B1E"/>
    <w:rsid w:val="00C80831"/>
    <w:rsid w:val="00CC1BD6"/>
    <w:rsid w:val="00CD638E"/>
    <w:rsid w:val="00DC4EE4"/>
    <w:rsid w:val="00DC7798"/>
    <w:rsid w:val="00E53209"/>
    <w:rsid w:val="00E945FE"/>
    <w:rsid w:val="00E94B04"/>
    <w:rsid w:val="00EA33DA"/>
    <w:rsid w:val="00EF512D"/>
    <w:rsid w:val="00F06843"/>
    <w:rsid w:val="00FE2F02"/>
    <w:rsid w:val="00FF1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47F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047FB"/>
    <w:rPr>
      <w:rFonts w:ascii="Cambria" w:eastAsia="Times New Roman" w:hAnsi="Cambria" w:cs="Times New Roman"/>
      <w:color w:val="17365D"/>
      <w:spacing w:val="5"/>
      <w:kern w:val="28"/>
      <w:sz w:val="52"/>
      <w:szCs w:val="52"/>
    </w:rPr>
  </w:style>
  <w:style w:type="paragraph" w:customStyle="1" w:styleId="Default">
    <w:name w:val="Default"/>
    <w:rsid w:val="008F473A"/>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633FD9"/>
    <w:rPr>
      <w:color w:val="0000FF" w:themeColor="hyperlink"/>
      <w:u w:val="single"/>
    </w:rPr>
  </w:style>
  <w:style w:type="character" w:styleId="CommentReference">
    <w:name w:val="annotation reference"/>
    <w:basedOn w:val="DefaultParagraphFont"/>
    <w:uiPriority w:val="99"/>
    <w:semiHidden/>
    <w:unhideWhenUsed/>
    <w:rsid w:val="005071EF"/>
    <w:rPr>
      <w:sz w:val="16"/>
      <w:szCs w:val="16"/>
    </w:rPr>
  </w:style>
  <w:style w:type="paragraph" w:styleId="CommentText">
    <w:name w:val="annotation text"/>
    <w:basedOn w:val="Normal"/>
    <w:link w:val="CommentTextChar"/>
    <w:uiPriority w:val="99"/>
    <w:semiHidden/>
    <w:unhideWhenUsed/>
    <w:rsid w:val="005071EF"/>
    <w:pPr>
      <w:spacing w:line="240" w:lineRule="auto"/>
    </w:pPr>
    <w:rPr>
      <w:sz w:val="20"/>
      <w:szCs w:val="20"/>
    </w:rPr>
  </w:style>
  <w:style w:type="character" w:customStyle="1" w:styleId="CommentTextChar">
    <w:name w:val="Comment Text Char"/>
    <w:basedOn w:val="DefaultParagraphFont"/>
    <w:link w:val="CommentText"/>
    <w:uiPriority w:val="99"/>
    <w:semiHidden/>
    <w:rsid w:val="005071EF"/>
    <w:rPr>
      <w:sz w:val="20"/>
      <w:szCs w:val="20"/>
    </w:rPr>
  </w:style>
  <w:style w:type="paragraph" w:styleId="CommentSubject">
    <w:name w:val="annotation subject"/>
    <w:basedOn w:val="CommentText"/>
    <w:next w:val="CommentText"/>
    <w:link w:val="CommentSubjectChar"/>
    <w:uiPriority w:val="99"/>
    <w:semiHidden/>
    <w:unhideWhenUsed/>
    <w:rsid w:val="005071EF"/>
    <w:rPr>
      <w:b/>
      <w:bCs/>
    </w:rPr>
  </w:style>
  <w:style w:type="character" w:customStyle="1" w:styleId="CommentSubjectChar">
    <w:name w:val="Comment Subject Char"/>
    <w:basedOn w:val="CommentTextChar"/>
    <w:link w:val="CommentSubject"/>
    <w:uiPriority w:val="99"/>
    <w:semiHidden/>
    <w:rsid w:val="005071EF"/>
    <w:rPr>
      <w:b/>
      <w:bCs/>
      <w:sz w:val="20"/>
      <w:szCs w:val="20"/>
    </w:rPr>
  </w:style>
  <w:style w:type="paragraph" w:styleId="BalloonText">
    <w:name w:val="Balloon Text"/>
    <w:basedOn w:val="Normal"/>
    <w:link w:val="BalloonTextChar"/>
    <w:uiPriority w:val="99"/>
    <w:semiHidden/>
    <w:unhideWhenUsed/>
    <w:rsid w:val="00507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EF"/>
    <w:rPr>
      <w:rFonts w:ascii="Tahoma" w:hAnsi="Tahoma" w:cs="Tahoma"/>
      <w:sz w:val="16"/>
      <w:szCs w:val="16"/>
    </w:rPr>
  </w:style>
  <w:style w:type="paragraph" w:styleId="Header">
    <w:name w:val="header"/>
    <w:basedOn w:val="Normal"/>
    <w:link w:val="HeaderChar"/>
    <w:uiPriority w:val="99"/>
    <w:unhideWhenUsed/>
    <w:rsid w:val="00A12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256"/>
  </w:style>
  <w:style w:type="paragraph" w:styleId="Footer">
    <w:name w:val="footer"/>
    <w:basedOn w:val="Normal"/>
    <w:link w:val="FooterChar"/>
    <w:uiPriority w:val="99"/>
    <w:unhideWhenUsed/>
    <w:rsid w:val="00A12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47F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047FB"/>
    <w:rPr>
      <w:rFonts w:ascii="Cambria" w:eastAsia="Times New Roman" w:hAnsi="Cambria" w:cs="Times New Roman"/>
      <w:color w:val="17365D"/>
      <w:spacing w:val="5"/>
      <w:kern w:val="28"/>
      <w:sz w:val="52"/>
      <w:szCs w:val="52"/>
    </w:rPr>
  </w:style>
  <w:style w:type="paragraph" w:customStyle="1" w:styleId="Default">
    <w:name w:val="Default"/>
    <w:rsid w:val="008F473A"/>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633FD9"/>
    <w:rPr>
      <w:color w:val="0000FF" w:themeColor="hyperlink"/>
      <w:u w:val="single"/>
    </w:rPr>
  </w:style>
  <w:style w:type="character" w:styleId="CommentReference">
    <w:name w:val="annotation reference"/>
    <w:basedOn w:val="DefaultParagraphFont"/>
    <w:uiPriority w:val="99"/>
    <w:semiHidden/>
    <w:unhideWhenUsed/>
    <w:rsid w:val="005071EF"/>
    <w:rPr>
      <w:sz w:val="16"/>
      <w:szCs w:val="16"/>
    </w:rPr>
  </w:style>
  <w:style w:type="paragraph" w:styleId="CommentText">
    <w:name w:val="annotation text"/>
    <w:basedOn w:val="Normal"/>
    <w:link w:val="CommentTextChar"/>
    <w:uiPriority w:val="99"/>
    <w:semiHidden/>
    <w:unhideWhenUsed/>
    <w:rsid w:val="005071EF"/>
    <w:pPr>
      <w:spacing w:line="240" w:lineRule="auto"/>
    </w:pPr>
    <w:rPr>
      <w:sz w:val="20"/>
      <w:szCs w:val="20"/>
    </w:rPr>
  </w:style>
  <w:style w:type="character" w:customStyle="1" w:styleId="CommentTextChar">
    <w:name w:val="Comment Text Char"/>
    <w:basedOn w:val="DefaultParagraphFont"/>
    <w:link w:val="CommentText"/>
    <w:uiPriority w:val="99"/>
    <w:semiHidden/>
    <w:rsid w:val="005071EF"/>
    <w:rPr>
      <w:sz w:val="20"/>
      <w:szCs w:val="20"/>
    </w:rPr>
  </w:style>
  <w:style w:type="paragraph" w:styleId="CommentSubject">
    <w:name w:val="annotation subject"/>
    <w:basedOn w:val="CommentText"/>
    <w:next w:val="CommentText"/>
    <w:link w:val="CommentSubjectChar"/>
    <w:uiPriority w:val="99"/>
    <w:semiHidden/>
    <w:unhideWhenUsed/>
    <w:rsid w:val="005071EF"/>
    <w:rPr>
      <w:b/>
      <w:bCs/>
    </w:rPr>
  </w:style>
  <w:style w:type="character" w:customStyle="1" w:styleId="CommentSubjectChar">
    <w:name w:val="Comment Subject Char"/>
    <w:basedOn w:val="CommentTextChar"/>
    <w:link w:val="CommentSubject"/>
    <w:uiPriority w:val="99"/>
    <w:semiHidden/>
    <w:rsid w:val="005071EF"/>
    <w:rPr>
      <w:b/>
      <w:bCs/>
      <w:sz w:val="20"/>
      <w:szCs w:val="20"/>
    </w:rPr>
  </w:style>
  <w:style w:type="paragraph" w:styleId="BalloonText">
    <w:name w:val="Balloon Text"/>
    <w:basedOn w:val="Normal"/>
    <w:link w:val="BalloonTextChar"/>
    <w:uiPriority w:val="99"/>
    <w:semiHidden/>
    <w:unhideWhenUsed/>
    <w:rsid w:val="00507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EF"/>
    <w:rPr>
      <w:rFonts w:ascii="Tahoma" w:hAnsi="Tahoma" w:cs="Tahoma"/>
      <w:sz w:val="16"/>
      <w:szCs w:val="16"/>
    </w:rPr>
  </w:style>
  <w:style w:type="paragraph" w:styleId="Header">
    <w:name w:val="header"/>
    <w:basedOn w:val="Normal"/>
    <w:link w:val="HeaderChar"/>
    <w:uiPriority w:val="99"/>
    <w:unhideWhenUsed/>
    <w:rsid w:val="00A12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256"/>
  </w:style>
  <w:style w:type="paragraph" w:styleId="Footer">
    <w:name w:val="footer"/>
    <w:basedOn w:val="Normal"/>
    <w:link w:val="FooterChar"/>
    <w:uiPriority w:val="99"/>
    <w:unhideWhenUsed/>
    <w:rsid w:val="00A12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66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ingdoorsoffairfieldcounty@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1672</Words>
  <Characters>9535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Ralston</dc:creator>
  <cp:lastModifiedBy>Pamela Ralston</cp:lastModifiedBy>
  <cp:revision>2</cp:revision>
  <cp:lastPrinted>2015-10-15T15:00:00Z</cp:lastPrinted>
  <dcterms:created xsi:type="dcterms:W3CDTF">2015-10-16T15:48:00Z</dcterms:created>
  <dcterms:modified xsi:type="dcterms:W3CDTF">2015-10-16T15:48:00Z</dcterms:modified>
</cp:coreProperties>
</file>